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F25" w:rsidRPr="005E1F25" w:rsidRDefault="005E1F25" w:rsidP="005E1F25">
      <w:pPr>
        <w:spacing w:after="0" w:line="240" w:lineRule="auto"/>
        <w:jc w:val="center"/>
        <w:rPr>
          <w:rFonts w:ascii="GEFlow" w:eastAsia="Times New Roman" w:hAnsi="GEFlow" w:cs="Times New Roman"/>
          <w:color w:val="333333"/>
          <w:sz w:val="24"/>
          <w:szCs w:val="24"/>
        </w:rPr>
      </w:pPr>
      <w:r>
        <w:rPr>
          <w:rFonts w:ascii="Times New Roman" w:hAnsi="Times New Roman"/>
          <w:b/>
          <w:bCs/>
          <w:color w:val="333333"/>
          <w:sz w:val="48"/>
          <w:szCs w:val="48"/>
          <w:u w:val="single"/>
          <w:bdr w:val="none" w:sz="0" w:space="0" w:color="auto" w:frame="1"/>
        </w:rPr>
        <w:t>Important Circular</w:t>
      </w:r>
    </w:p>
    <w:p w:rsidR="005E1F25" w:rsidRPr="005E1F25" w:rsidRDefault="00774F87" w:rsidP="005E1F25">
      <w:pPr>
        <w:spacing w:after="0" w:line="240" w:lineRule="auto"/>
        <w:jc w:val="center"/>
        <w:rPr>
          <w:rFonts w:ascii="GEFlow" w:eastAsia="Times New Roman" w:hAnsi="GEFlow" w:cs="Times New Roman"/>
          <w:color w:val="333333"/>
          <w:sz w:val="24"/>
          <w:szCs w:val="24"/>
        </w:rPr>
      </w:pPr>
      <w:r>
        <w:rPr>
          <w:rFonts w:ascii="Times New Roman" w:hAnsi="Times New Roman"/>
          <w:b/>
          <w:bCs/>
          <w:color w:val="333333"/>
          <w:sz w:val="36"/>
          <w:szCs w:val="36"/>
          <w:bdr w:val="none" w:sz="0" w:space="0" w:color="auto" w:frame="1"/>
        </w:rPr>
        <w:t>On</w:t>
      </w:r>
      <w:r w:rsidR="005E1F25">
        <w:rPr>
          <w:rFonts w:ascii="Times New Roman" w:hAnsi="Times New Roman"/>
          <w:b/>
          <w:bCs/>
          <w:color w:val="333333"/>
          <w:sz w:val="36"/>
          <w:szCs w:val="36"/>
          <w:bdr w:val="none" w:sz="0" w:space="0" w:color="auto" w:frame="1"/>
        </w:rPr>
        <w:t xml:space="preserve"> launching SECB electronic portal</w:t>
      </w:r>
    </w:p>
    <w:p w:rsidR="005E1F25" w:rsidRPr="005E1F25" w:rsidRDefault="005E1F25" w:rsidP="005E1F25">
      <w:pPr>
        <w:spacing w:after="0" w:line="240" w:lineRule="auto"/>
        <w:jc w:val="center"/>
        <w:rPr>
          <w:rFonts w:ascii="GEFlow" w:eastAsia="Times New Roman" w:hAnsi="GEFlow" w:cs="Times New Roman"/>
          <w:color w:val="333333"/>
          <w:sz w:val="24"/>
          <w:szCs w:val="24"/>
        </w:rPr>
      </w:pPr>
      <w:r>
        <w:rPr>
          <w:rFonts w:ascii="Times New Roman" w:hAnsi="Times New Roman"/>
          <w:b/>
          <w:bCs/>
          <w:color w:val="333333"/>
          <w:sz w:val="36"/>
          <w:szCs w:val="36"/>
          <w:bdr w:val="none" w:sz="0" w:space="0" w:color="auto" w:frame="1"/>
        </w:rPr>
        <w:t>And regulation of services charge provided by SECB</w:t>
      </w:r>
    </w:p>
    <w:p w:rsidR="005E1F25" w:rsidRPr="005E1F25" w:rsidRDefault="005E1F25" w:rsidP="005E1F25">
      <w:pPr>
        <w:spacing w:after="0" w:line="240" w:lineRule="auto"/>
        <w:jc w:val="center"/>
        <w:rPr>
          <w:rFonts w:ascii="GEFlow" w:eastAsia="Times New Roman" w:hAnsi="GEFlow" w:cs="Times New Roman"/>
          <w:color w:val="333333"/>
          <w:sz w:val="24"/>
          <w:szCs w:val="24"/>
        </w:rPr>
      </w:pPr>
      <w:r>
        <w:rPr>
          <w:rFonts w:ascii="Times New Roman" w:hAnsi="Times New Roman"/>
          <w:b/>
          <w:bCs/>
          <w:color w:val="333333"/>
          <w:sz w:val="32"/>
          <w:szCs w:val="32"/>
          <w:bdr w:val="none" w:sz="0" w:space="0" w:color="auto" w:frame="1"/>
        </w:rPr>
        <w:br/>
      </w:r>
      <w:r>
        <w:rPr>
          <w:rFonts w:ascii="GEFlow" w:hAnsi="GEFlow"/>
          <w:color w:val="333333"/>
          <w:sz w:val="24"/>
          <w:szCs w:val="24"/>
        </w:rPr>
        <w:t> </w:t>
      </w:r>
    </w:p>
    <w:p w:rsidR="005E1F25" w:rsidRDefault="005E1F25" w:rsidP="005E1F25">
      <w:pPr>
        <w:spacing w:after="0" w:line="240" w:lineRule="auto"/>
        <w:rPr>
          <w:rFonts w:ascii="Times New Roman" w:hAnsi="Times New Roman"/>
          <w:b/>
          <w:bCs/>
          <w:color w:val="333333"/>
          <w:sz w:val="32"/>
          <w:szCs w:val="32"/>
          <w:bdr w:val="none" w:sz="0" w:space="0" w:color="auto" w:frame="1"/>
          <w:rtl/>
        </w:rPr>
      </w:pPr>
      <w:r>
        <w:rPr>
          <w:rFonts w:ascii="Times New Roman" w:hAnsi="Times New Roman"/>
          <w:b/>
          <w:bCs/>
          <w:color w:val="333333"/>
          <w:sz w:val="32"/>
          <w:szCs w:val="32"/>
          <w:bdr w:val="none" w:sz="0" w:space="0" w:color="auto" w:frame="1"/>
        </w:rPr>
        <w:t>Gentlemen\ Companies and Institutions Organizing Exhibitions and Conferences...</w:t>
      </w:r>
    </w:p>
    <w:p w:rsidR="00774F87" w:rsidRPr="005E1F25" w:rsidRDefault="00774F87" w:rsidP="005E1F25">
      <w:pPr>
        <w:spacing w:after="0" w:line="240" w:lineRule="auto"/>
        <w:rPr>
          <w:rFonts w:ascii="GEFlow" w:eastAsia="Times New Roman" w:hAnsi="GEFlow" w:cs="Times New Roman"/>
          <w:color w:val="333333"/>
          <w:sz w:val="24"/>
          <w:szCs w:val="24"/>
        </w:rPr>
      </w:pPr>
    </w:p>
    <w:p w:rsidR="005E1F25" w:rsidRDefault="005E1F25" w:rsidP="005E1F25">
      <w:pPr>
        <w:spacing w:after="0" w:line="240" w:lineRule="auto"/>
        <w:rPr>
          <w:rFonts w:ascii="Times New Roman" w:hAnsi="Times New Roman"/>
          <w:b/>
          <w:bCs/>
          <w:color w:val="333333"/>
          <w:sz w:val="32"/>
          <w:szCs w:val="32"/>
          <w:bdr w:val="none" w:sz="0" w:space="0" w:color="auto" w:frame="1"/>
          <w:rtl/>
        </w:rPr>
      </w:pPr>
      <w:r>
        <w:rPr>
          <w:rFonts w:ascii="Times New Roman" w:hAnsi="Times New Roman"/>
          <w:b/>
          <w:bCs/>
          <w:color w:val="333333"/>
          <w:sz w:val="32"/>
          <w:szCs w:val="32"/>
          <w:bdr w:val="none" w:sz="0" w:space="0" w:color="auto" w:frame="1"/>
        </w:rPr>
        <w:t>Gentlemen\ Hotel Managers - Exhibition and Conference Venues Managers - Event Hall Managers...</w:t>
      </w:r>
    </w:p>
    <w:p w:rsidR="00774F87" w:rsidRPr="005E1F25" w:rsidRDefault="00774F87" w:rsidP="005E1F25">
      <w:pPr>
        <w:spacing w:after="0" w:line="240" w:lineRule="auto"/>
        <w:rPr>
          <w:rFonts w:ascii="GEFlow" w:eastAsia="Times New Roman" w:hAnsi="GEFlow" w:cs="Times New Roman"/>
          <w:color w:val="333333"/>
          <w:sz w:val="24"/>
          <w:szCs w:val="24"/>
        </w:rPr>
      </w:pPr>
    </w:p>
    <w:p w:rsidR="005E1F25" w:rsidRDefault="00F849F6" w:rsidP="005E1F25">
      <w:pPr>
        <w:spacing w:after="0" w:line="240" w:lineRule="auto"/>
        <w:rPr>
          <w:rFonts w:ascii="Times New Roman" w:hAnsi="Times New Roman"/>
          <w:b/>
          <w:bCs/>
          <w:color w:val="333333"/>
          <w:sz w:val="32"/>
          <w:szCs w:val="32"/>
          <w:bdr w:val="none" w:sz="0" w:space="0" w:color="auto" w:frame="1"/>
          <w:rtl/>
        </w:rPr>
      </w:pPr>
      <w:r>
        <w:rPr>
          <w:rFonts w:ascii="Times New Roman" w:hAnsi="Times New Roman"/>
          <w:b/>
          <w:bCs/>
          <w:color w:val="333333"/>
          <w:sz w:val="32"/>
          <w:szCs w:val="32"/>
          <w:bdr w:val="none" w:sz="0" w:space="0" w:color="auto" w:frame="1"/>
        </w:rPr>
        <w:t>Greatings</w:t>
      </w:r>
      <w:bookmarkStart w:id="0" w:name="_GoBack"/>
      <w:bookmarkEnd w:id="0"/>
      <w:r w:rsidR="005E1F25">
        <w:rPr>
          <w:rFonts w:ascii="Times New Roman" w:hAnsi="Times New Roman"/>
          <w:b/>
          <w:bCs/>
          <w:color w:val="333333"/>
          <w:sz w:val="32"/>
          <w:szCs w:val="32"/>
          <w:bdr w:val="none" w:sz="0" w:space="0" w:color="auto" w:frame="1"/>
        </w:rPr>
        <w:t>...</w:t>
      </w:r>
    </w:p>
    <w:p w:rsidR="00774F87" w:rsidRPr="005E1F25" w:rsidRDefault="00774F87" w:rsidP="005E1F25">
      <w:pPr>
        <w:spacing w:after="0" w:line="240" w:lineRule="auto"/>
        <w:rPr>
          <w:rFonts w:ascii="GEFlow" w:eastAsia="Times New Roman" w:hAnsi="GEFlow" w:cs="Times New Roman"/>
          <w:color w:val="333333"/>
          <w:sz w:val="24"/>
          <w:szCs w:val="24"/>
        </w:rPr>
      </w:pPr>
    </w:p>
    <w:p w:rsidR="005E1F25" w:rsidRPr="005E1F25" w:rsidRDefault="005E1F25" w:rsidP="005E1F25">
      <w:pPr>
        <w:spacing w:after="0" w:line="240" w:lineRule="auto"/>
        <w:jc w:val="both"/>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Saudi Exhibition and Convention Bureau (SECB) seeks to become the focal point for all participants in the meeting industry in KSA, with the aim of organizing and developing meeting industry, encouraging investments in this industry and marketing KSA as a destination for business events. In this regard, the first stage of SECB electronic portal was launched on Sunday, 26 Muharram 1437 AH (8 November 2015).</w:t>
      </w:r>
    </w:p>
    <w:p w:rsidR="005E1F25" w:rsidRPr="005E1F25" w:rsidRDefault="005E1F25" w:rsidP="005E1F25">
      <w:pPr>
        <w:spacing w:after="150" w:line="240" w:lineRule="auto"/>
        <w:jc w:val="both"/>
        <w:rPr>
          <w:rFonts w:ascii="GEFlow" w:eastAsia="Times New Roman" w:hAnsi="GEFlow" w:cs="Times New Roman"/>
          <w:color w:val="333333"/>
          <w:sz w:val="24"/>
          <w:szCs w:val="24"/>
        </w:rPr>
      </w:pPr>
      <w:r>
        <w:rPr>
          <w:rFonts w:ascii="GEFlow" w:hAnsi="GEFlow"/>
          <w:color w:val="333333"/>
          <w:sz w:val="24"/>
          <w:szCs w:val="24"/>
        </w:rPr>
        <w:t> </w:t>
      </w:r>
    </w:p>
    <w:p w:rsidR="005E1F25" w:rsidRDefault="005E1F25" w:rsidP="005E1F25">
      <w:pPr>
        <w:spacing w:after="0" w:line="240" w:lineRule="auto"/>
        <w:jc w:val="both"/>
        <w:rPr>
          <w:rFonts w:ascii="Times New Roman" w:hAnsi="Times New Roman"/>
          <w:color w:val="333333"/>
          <w:sz w:val="30"/>
          <w:szCs w:val="30"/>
          <w:bdr w:val="none" w:sz="0" w:space="0" w:color="auto" w:frame="1"/>
        </w:rPr>
      </w:pPr>
      <w:r>
        <w:rPr>
          <w:rFonts w:ascii="Times New Roman" w:hAnsi="Times New Roman"/>
          <w:color w:val="333333"/>
          <w:sz w:val="30"/>
          <w:szCs w:val="30"/>
          <w:bdr w:val="none" w:sz="0" w:space="0" w:color="auto" w:frame="1"/>
        </w:rPr>
        <w:t xml:space="preserve">The purpose of founding SECB electronic portal, which was funded through E-Government Program "Yesser", is the following: </w:t>
      </w:r>
    </w:p>
    <w:p w:rsidR="00203D34" w:rsidRPr="005E1F25" w:rsidRDefault="00203D34" w:rsidP="005E1F25">
      <w:pPr>
        <w:spacing w:after="0" w:line="240" w:lineRule="auto"/>
        <w:jc w:val="both"/>
        <w:rPr>
          <w:rFonts w:ascii="GEFlow" w:eastAsia="Times New Roman" w:hAnsi="GEFlow" w:cs="Times New Roman"/>
          <w:color w:val="333333"/>
          <w:sz w:val="24"/>
          <w:szCs w:val="24"/>
        </w:rPr>
      </w:pPr>
    </w:p>
    <w:p w:rsidR="005E1F25" w:rsidRPr="005C001E" w:rsidRDefault="005E1F25" w:rsidP="005C001E">
      <w:pPr>
        <w:pStyle w:val="ListParagraph"/>
        <w:numPr>
          <w:ilvl w:val="0"/>
          <w:numId w:val="6"/>
        </w:numPr>
        <w:spacing w:after="0" w:line="240" w:lineRule="auto"/>
        <w:ind w:left="567"/>
        <w:rPr>
          <w:rFonts w:ascii="Times New Roman" w:hAnsi="Times New Roman"/>
          <w:color w:val="333333"/>
          <w:sz w:val="30"/>
          <w:szCs w:val="30"/>
          <w:bdr w:val="none" w:sz="0" w:space="0" w:color="auto" w:frame="1"/>
        </w:rPr>
      </w:pPr>
      <w:r>
        <w:rPr>
          <w:rFonts w:ascii="Times New Roman" w:hAnsi="Times New Roman"/>
          <w:color w:val="333333"/>
          <w:sz w:val="30"/>
          <w:szCs w:val="30"/>
          <w:bdr w:val="none" w:sz="0" w:space="0" w:color="auto" w:frame="1"/>
        </w:rPr>
        <w:t>Facilitate all aspects related to the process of issuing business events licenses electronically.</w:t>
      </w:r>
    </w:p>
    <w:p w:rsidR="005E1F25" w:rsidRPr="005C001E" w:rsidRDefault="005E1F25" w:rsidP="005C001E">
      <w:pPr>
        <w:pStyle w:val="ListParagraph"/>
        <w:numPr>
          <w:ilvl w:val="0"/>
          <w:numId w:val="6"/>
        </w:numPr>
        <w:spacing w:after="0" w:line="240" w:lineRule="auto"/>
        <w:ind w:left="567"/>
        <w:rPr>
          <w:rFonts w:ascii="Times New Roman" w:hAnsi="Times New Roman"/>
          <w:color w:val="333333"/>
          <w:sz w:val="30"/>
          <w:szCs w:val="30"/>
          <w:bdr w:val="none" w:sz="0" w:space="0" w:color="auto" w:frame="1"/>
        </w:rPr>
      </w:pPr>
      <w:r>
        <w:rPr>
          <w:rFonts w:ascii="Times New Roman" w:hAnsi="Times New Roman"/>
          <w:color w:val="333333"/>
          <w:sz w:val="30"/>
          <w:szCs w:val="30"/>
          <w:bdr w:val="none" w:sz="0" w:space="0" w:color="auto" w:frame="1"/>
        </w:rPr>
        <w:t>Provide support for supervising business events and venues, monitoring and gathering important information and statistics on business events held in KSA.</w:t>
      </w:r>
    </w:p>
    <w:p w:rsidR="005E1F25" w:rsidRPr="005C001E" w:rsidRDefault="005E1F25" w:rsidP="005C001E">
      <w:pPr>
        <w:pStyle w:val="ListParagraph"/>
        <w:numPr>
          <w:ilvl w:val="0"/>
          <w:numId w:val="6"/>
        </w:numPr>
        <w:spacing w:after="0" w:line="240" w:lineRule="auto"/>
        <w:ind w:left="567"/>
        <w:rPr>
          <w:rFonts w:ascii="Times New Roman" w:hAnsi="Times New Roman"/>
          <w:color w:val="333333"/>
          <w:sz w:val="30"/>
          <w:szCs w:val="30"/>
          <w:bdr w:val="none" w:sz="0" w:space="0" w:color="auto" w:frame="1"/>
        </w:rPr>
      </w:pPr>
      <w:r>
        <w:rPr>
          <w:rFonts w:ascii="Times New Roman" w:hAnsi="Times New Roman"/>
          <w:color w:val="333333"/>
          <w:sz w:val="30"/>
          <w:szCs w:val="30"/>
          <w:bdr w:val="none" w:sz="0" w:space="0" w:color="auto" w:frame="1"/>
        </w:rPr>
        <w:t>Understand the behavior of meeting industry, and know demand and supply movement in this industry.</w:t>
      </w:r>
    </w:p>
    <w:p w:rsidR="005E1F25" w:rsidRPr="005C001E" w:rsidRDefault="005E1F25" w:rsidP="005C001E">
      <w:pPr>
        <w:pStyle w:val="ListParagraph"/>
        <w:numPr>
          <w:ilvl w:val="0"/>
          <w:numId w:val="6"/>
        </w:numPr>
        <w:spacing w:after="0" w:line="240" w:lineRule="auto"/>
        <w:ind w:left="567"/>
        <w:rPr>
          <w:rFonts w:ascii="Times New Roman" w:hAnsi="Times New Roman"/>
          <w:color w:val="333333"/>
          <w:sz w:val="30"/>
          <w:szCs w:val="30"/>
          <w:bdr w:val="none" w:sz="0" w:space="0" w:color="auto" w:frame="1"/>
        </w:rPr>
      </w:pPr>
      <w:r>
        <w:rPr>
          <w:rFonts w:ascii="Times New Roman" w:hAnsi="Times New Roman"/>
          <w:color w:val="333333"/>
          <w:sz w:val="30"/>
          <w:szCs w:val="30"/>
          <w:bdr w:val="none" w:sz="0" w:space="0" w:color="auto" w:frame="1"/>
        </w:rPr>
        <w:t>Provide information and support for communication between partners in meeting industry.</w:t>
      </w:r>
    </w:p>
    <w:p w:rsidR="005E1F25" w:rsidRPr="005C001E" w:rsidRDefault="005E1F25" w:rsidP="005C001E">
      <w:pPr>
        <w:pStyle w:val="ListParagraph"/>
        <w:numPr>
          <w:ilvl w:val="0"/>
          <w:numId w:val="6"/>
        </w:numPr>
        <w:spacing w:after="0" w:line="240" w:lineRule="auto"/>
        <w:ind w:left="567"/>
        <w:rPr>
          <w:rFonts w:ascii="Times New Roman" w:hAnsi="Times New Roman"/>
          <w:color w:val="333333"/>
          <w:sz w:val="30"/>
          <w:szCs w:val="30"/>
          <w:bdr w:val="none" w:sz="0" w:space="0" w:color="auto" w:frame="1"/>
        </w:rPr>
      </w:pPr>
      <w:r>
        <w:rPr>
          <w:rFonts w:ascii="Times New Roman" w:hAnsi="Times New Roman"/>
          <w:color w:val="333333"/>
          <w:sz w:val="30"/>
          <w:szCs w:val="30"/>
          <w:bdr w:val="none" w:sz="0" w:space="0" w:color="auto" w:frame="1"/>
        </w:rPr>
        <w:t>Support E-marketing activities for meeting industry.</w:t>
      </w:r>
    </w:p>
    <w:p w:rsidR="00203D34" w:rsidRDefault="005E1F25" w:rsidP="00203D34">
      <w:pPr>
        <w:spacing w:after="150" w:line="240" w:lineRule="auto"/>
        <w:jc w:val="both"/>
        <w:rPr>
          <w:rFonts w:ascii="GEFlow" w:hAnsi="GEFlow"/>
          <w:color w:val="333333"/>
          <w:sz w:val="24"/>
          <w:szCs w:val="24"/>
        </w:rPr>
      </w:pPr>
      <w:r>
        <w:rPr>
          <w:rFonts w:ascii="GEFlow" w:hAnsi="GEFlow"/>
          <w:color w:val="333333"/>
          <w:sz w:val="24"/>
          <w:szCs w:val="24"/>
        </w:rPr>
        <w:t> </w:t>
      </w:r>
    </w:p>
    <w:p w:rsidR="00203D34" w:rsidRPr="00203D34" w:rsidRDefault="00203D34" w:rsidP="00203D34">
      <w:pPr>
        <w:spacing w:after="150" w:line="240" w:lineRule="auto"/>
        <w:jc w:val="both"/>
        <w:rPr>
          <w:rFonts w:ascii="GEFlow" w:hAnsi="GEFlow"/>
          <w:color w:val="333333"/>
          <w:sz w:val="24"/>
          <w:szCs w:val="24"/>
        </w:rPr>
      </w:pPr>
    </w:p>
    <w:p w:rsidR="005E1F25" w:rsidRPr="005E1F25" w:rsidRDefault="005E1F25" w:rsidP="005E1F25">
      <w:pPr>
        <w:spacing w:after="0" w:line="240" w:lineRule="auto"/>
        <w:jc w:val="both"/>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lastRenderedPageBreak/>
        <w:t xml:space="preserve">The portal includes many electronic </w:t>
      </w:r>
      <w:r w:rsidR="005C44A1">
        <w:rPr>
          <w:rFonts w:ascii="Times New Roman" w:hAnsi="Times New Roman"/>
          <w:color w:val="333333"/>
          <w:sz w:val="30"/>
          <w:szCs w:val="30"/>
          <w:bdr w:val="none" w:sz="0" w:space="0" w:color="auto" w:frame="1"/>
        </w:rPr>
        <w:t>services, which</w:t>
      </w:r>
      <w:r>
        <w:rPr>
          <w:rFonts w:ascii="Times New Roman" w:hAnsi="Times New Roman"/>
          <w:color w:val="333333"/>
          <w:sz w:val="30"/>
          <w:szCs w:val="30"/>
          <w:bdr w:val="none" w:sz="0" w:space="0" w:color="auto" w:frame="1"/>
        </w:rPr>
        <w:t xml:space="preserve"> will facilitate the procedures for meeting industry in KSA. </w:t>
      </w:r>
      <w:r w:rsidR="00774F87">
        <w:rPr>
          <w:rFonts w:ascii="Times New Roman" w:hAnsi="Times New Roman"/>
          <w:color w:val="333333"/>
          <w:sz w:val="30"/>
          <w:szCs w:val="30"/>
          <w:bdr w:val="none" w:sz="0" w:space="0" w:color="auto" w:frame="1"/>
        </w:rPr>
        <w:t>Therefore</w:t>
      </w:r>
      <w:r>
        <w:rPr>
          <w:rFonts w:ascii="Times New Roman" w:hAnsi="Times New Roman"/>
          <w:color w:val="333333"/>
          <w:sz w:val="30"/>
          <w:szCs w:val="30"/>
          <w:bdr w:val="none" w:sz="0" w:space="0" w:color="auto" w:frame="1"/>
        </w:rPr>
        <w:t xml:space="preserve">, we hope that everyone will register in this electronic portal and “Update User Profile”, to ensure issuing all kind of </w:t>
      </w:r>
      <w:r w:rsidR="00FC329A">
        <w:rPr>
          <w:rFonts w:ascii="Times New Roman" w:hAnsi="Times New Roman"/>
          <w:color w:val="333333"/>
          <w:sz w:val="30"/>
          <w:szCs w:val="30"/>
          <w:bdr w:val="none" w:sz="0" w:space="0" w:color="auto" w:frame="1"/>
        </w:rPr>
        <w:t>licenses for</w:t>
      </w:r>
      <w:r>
        <w:rPr>
          <w:rFonts w:ascii="Times New Roman" w:hAnsi="Times New Roman"/>
          <w:color w:val="333333"/>
          <w:sz w:val="30"/>
          <w:szCs w:val="30"/>
          <w:bdr w:val="none" w:sz="0" w:space="0" w:color="auto" w:frame="1"/>
        </w:rPr>
        <w:t xml:space="preserve"> business events.</w:t>
      </w:r>
    </w:p>
    <w:p w:rsidR="005E1F25" w:rsidRPr="005E1F25" w:rsidRDefault="005E1F25" w:rsidP="005E1F25">
      <w:pPr>
        <w:spacing w:after="150" w:line="240" w:lineRule="auto"/>
        <w:jc w:val="both"/>
        <w:rPr>
          <w:rFonts w:ascii="GEFlow" w:eastAsia="Times New Roman" w:hAnsi="GEFlow" w:cs="Times New Roman"/>
          <w:color w:val="333333"/>
          <w:sz w:val="24"/>
          <w:szCs w:val="24"/>
        </w:rPr>
      </w:pPr>
      <w:r>
        <w:rPr>
          <w:rFonts w:ascii="GEFlow" w:hAnsi="GEFlow"/>
          <w:color w:val="333333"/>
          <w:sz w:val="24"/>
          <w:szCs w:val="24"/>
        </w:rPr>
        <w:t> </w:t>
      </w:r>
    </w:p>
    <w:p w:rsidR="005E1F25" w:rsidRDefault="005E1F25" w:rsidP="005E1F25">
      <w:pPr>
        <w:spacing w:after="0" w:line="240" w:lineRule="auto"/>
        <w:jc w:val="both"/>
        <w:rPr>
          <w:rFonts w:ascii="Times New Roman" w:hAnsi="Times New Roman"/>
          <w:color w:val="333333"/>
          <w:sz w:val="30"/>
          <w:szCs w:val="30"/>
          <w:bdr w:val="none" w:sz="0" w:space="0" w:color="auto" w:frame="1"/>
        </w:rPr>
      </w:pPr>
      <w:r>
        <w:rPr>
          <w:rFonts w:ascii="Times New Roman" w:hAnsi="Times New Roman"/>
          <w:color w:val="333333"/>
          <w:sz w:val="30"/>
          <w:szCs w:val="30"/>
          <w:bdr w:val="none" w:sz="0" w:space="0" w:color="auto" w:frame="1"/>
        </w:rPr>
        <w:t xml:space="preserve">On the other hand, regulation of services charge provided by SECB has been approved. It will be implemented gradually starting on Sunday, 26 Muharram 1437 AH (8 November 2015) through SECB electronic portal as follows: </w:t>
      </w:r>
    </w:p>
    <w:p w:rsidR="00203D34" w:rsidRPr="005E1F25" w:rsidRDefault="00203D34" w:rsidP="005E1F25">
      <w:pPr>
        <w:spacing w:after="0" w:line="240" w:lineRule="auto"/>
        <w:jc w:val="both"/>
        <w:rPr>
          <w:rFonts w:ascii="GEFlow" w:eastAsia="Times New Roman" w:hAnsi="GEFlow" w:cs="Times New Roman"/>
          <w:color w:val="333333"/>
          <w:sz w:val="24"/>
          <w:szCs w:val="24"/>
        </w:rPr>
      </w:pPr>
    </w:p>
    <w:p w:rsidR="005E1F25" w:rsidRDefault="00E54B83" w:rsidP="0094448A">
      <w:pPr>
        <w:spacing w:after="0" w:line="240" w:lineRule="auto"/>
        <w:rPr>
          <w:rFonts w:ascii="Times New Roman" w:hAnsi="Times New Roman"/>
          <w:b/>
          <w:bCs/>
          <w:color w:val="333333"/>
          <w:sz w:val="32"/>
          <w:szCs w:val="32"/>
          <w:u w:val="single"/>
          <w:bdr w:val="none" w:sz="0" w:space="0" w:color="auto" w:frame="1"/>
        </w:rPr>
      </w:pPr>
      <w:r>
        <w:rPr>
          <w:rFonts w:ascii="Times New Roman" w:hAnsi="Times New Roman"/>
          <w:b/>
          <w:bCs/>
          <w:color w:val="333333"/>
          <w:sz w:val="32"/>
          <w:szCs w:val="32"/>
          <w:u w:val="single"/>
          <w:bdr w:val="none" w:sz="0" w:space="0" w:color="auto" w:frame="1"/>
        </w:rPr>
        <w:t>First:</w:t>
      </w:r>
      <w:r w:rsidR="00C027F7">
        <w:rPr>
          <w:rFonts w:ascii="Times New Roman" w:hAnsi="Times New Roman"/>
          <w:b/>
          <w:bCs/>
          <w:color w:val="333333"/>
          <w:sz w:val="32"/>
          <w:szCs w:val="32"/>
          <w:u w:val="single"/>
          <w:bdr w:val="none" w:sz="0" w:space="0" w:color="auto" w:frame="1"/>
        </w:rPr>
        <w:t xml:space="preserve"> </w:t>
      </w:r>
      <w:r w:rsidR="005E1F25">
        <w:rPr>
          <w:rFonts w:ascii="Times New Roman" w:hAnsi="Times New Roman"/>
          <w:b/>
          <w:bCs/>
          <w:color w:val="333333"/>
          <w:sz w:val="32"/>
          <w:szCs w:val="32"/>
          <w:u w:val="single"/>
          <w:bdr w:val="none" w:sz="0" w:space="0" w:color="auto" w:frame="1"/>
        </w:rPr>
        <w:t>The formal document of services charge provided by SECB</w:t>
      </w:r>
    </w:p>
    <w:p w:rsidR="005C001E" w:rsidRPr="005E1F25" w:rsidRDefault="005C001E" w:rsidP="0094448A">
      <w:pPr>
        <w:spacing w:after="0" w:line="240" w:lineRule="auto"/>
        <w:rPr>
          <w:rFonts w:ascii="GEFlow" w:eastAsia="Times New Roman" w:hAnsi="GEFlow" w:cs="Times New Roman"/>
          <w:color w:val="333333"/>
          <w:sz w:val="24"/>
          <w:szCs w:val="24"/>
        </w:rPr>
      </w:pPr>
    </w:p>
    <w:p w:rsidR="005E1F25" w:rsidRPr="0088343F" w:rsidRDefault="005E1F25" w:rsidP="0088343F">
      <w:pPr>
        <w:pStyle w:val="ListParagraph"/>
        <w:numPr>
          <w:ilvl w:val="0"/>
          <w:numId w:val="6"/>
        </w:numPr>
        <w:spacing w:after="0" w:line="240" w:lineRule="auto"/>
        <w:ind w:left="567"/>
        <w:rPr>
          <w:rFonts w:ascii="Times New Roman" w:hAnsi="Times New Roman"/>
          <w:color w:val="333333"/>
          <w:sz w:val="30"/>
          <w:szCs w:val="30"/>
          <w:bdr w:val="none" w:sz="0" w:space="0" w:color="auto" w:frame="1"/>
        </w:rPr>
      </w:pPr>
      <w:r>
        <w:rPr>
          <w:rFonts w:ascii="Times New Roman" w:hAnsi="Times New Roman"/>
          <w:color w:val="333333"/>
          <w:sz w:val="30"/>
          <w:szCs w:val="30"/>
          <w:bdr w:val="none" w:sz="0" w:space="0" w:color="auto" w:frame="1"/>
        </w:rPr>
        <w:t xml:space="preserve">Paragraph V of Article IV of the Council of Ministers Resolution No. (246) dated 17 Rajab 1434 AH, which </w:t>
      </w:r>
      <w:r w:rsidR="007A7E2B">
        <w:rPr>
          <w:rFonts w:ascii="Times New Roman" w:hAnsi="Times New Roman"/>
          <w:color w:val="333333"/>
          <w:sz w:val="30"/>
          <w:szCs w:val="30"/>
          <w:bdr w:val="none" w:sz="0" w:space="0" w:color="auto" w:frame="1"/>
        </w:rPr>
        <w:t>stipulates,</w:t>
      </w:r>
      <w:r>
        <w:rPr>
          <w:rFonts w:ascii="Times New Roman" w:hAnsi="Times New Roman"/>
          <w:color w:val="333333"/>
          <w:sz w:val="30"/>
          <w:szCs w:val="30"/>
          <w:bdr w:val="none" w:sz="0" w:space="0" w:color="auto" w:frame="1"/>
        </w:rPr>
        <w:t xml:space="preserve"> "SECB Supervisory Committee shall determine services charge provided by SECB”.</w:t>
      </w:r>
    </w:p>
    <w:p w:rsidR="005E1F25" w:rsidRPr="0088343F" w:rsidRDefault="005E1F25" w:rsidP="0088343F">
      <w:pPr>
        <w:pStyle w:val="ListParagraph"/>
        <w:numPr>
          <w:ilvl w:val="0"/>
          <w:numId w:val="6"/>
        </w:numPr>
        <w:spacing w:after="0" w:line="240" w:lineRule="auto"/>
        <w:ind w:left="567"/>
        <w:rPr>
          <w:rFonts w:ascii="Times New Roman" w:hAnsi="Times New Roman"/>
          <w:color w:val="333333"/>
          <w:sz w:val="30"/>
          <w:szCs w:val="30"/>
          <w:bdr w:val="none" w:sz="0" w:space="0" w:color="auto" w:frame="1"/>
        </w:rPr>
      </w:pPr>
      <w:r>
        <w:rPr>
          <w:rFonts w:ascii="Times New Roman" w:hAnsi="Times New Roman"/>
          <w:color w:val="333333"/>
          <w:sz w:val="30"/>
          <w:szCs w:val="30"/>
          <w:bdr w:val="none" w:sz="0" w:space="0" w:color="auto" w:frame="1"/>
        </w:rPr>
        <w:t>Article 8 of the same resolution states that “The charge of business and services provided by SECB shall consist its resources. The money shall be deposited in its account with Saudi Arabian Monetary Authority (SAMA). SECB shall spent this money in accordance with rules and procedures approved by Supervisory Committee.</w:t>
      </w:r>
    </w:p>
    <w:p w:rsidR="005E1F25" w:rsidRPr="0088343F" w:rsidRDefault="005E1F25" w:rsidP="0088343F">
      <w:pPr>
        <w:pStyle w:val="ListParagraph"/>
        <w:numPr>
          <w:ilvl w:val="0"/>
          <w:numId w:val="6"/>
        </w:numPr>
        <w:spacing w:after="0" w:line="240" w:lineRule="auto"/>
        <w:ind w:left="567"/>
        <w:rPr>
          <w:rFonts w:ascii="Times New Roman" w:hAnsi="Times New Roman"/>
          <w:color w:val="333333"/>
          <w:sz w:val="30"/>
          <w:szCs w:val="30"/>
          <w:bdr w:val="none" w:sz="0" w:space="0" w:color="auto" w:frame="1"/>
        </w:rPr>
      </w:pPr>
      <w:r>
        <w:rPr>
          <w:rFonts w:ascii="Times New Roman" w:hAnsi="Times New Roman"/>
          <w:color w:val="333333"/>
          <w:sz w:val="30"/>
          <w:szCs w:val="30"/>
          <w:bdr w:val="none" w:sz="0" w:space="0" w:color="auto" w:frame="1"/>
        </w:rPr>
        <w:t xml:space="preserve">SECB Supervisory Committee approved regulation of services charge at its ninth meeting held on 23 </w:t>
      </w:r>
      <w:r w:rsidR="0093766A">
        <w:rPr>
          <w:rFonts w:ascii="Times New Roman" w:hAnsi="Times New Roman"/>
          <w:color w:val="333333"/>
          <w:sz w:val="30"/>
          <w:szCs w:val="30"/>
          <w:bdr w:val="none" w:sz="0" w:space="0" w:color="auto" w:frame="1"/>
        </w:rPr>
        <w:t>Dihu</w:t>
      </w:r>
      <w:r>
        <w:rPr>
          <w:rFonts w:ascii="Times New Roman" w:hAnsi="Times New Roman"/>
          <w:color w:val="333333"/>
          <w:sz w:val="30"/>
          <w:szCs w:val="30"/>
          <w:bdr w:val="none" w:sz="0" w:space="0" w:color="auto" w:frame="1"/>
        </w:rPr>
        <w:t xml:space="preserve"> al-Hijjah 1436 AH.</w:t>
      </w:r>
    </w:p>
    <w:p w:rsidR="005E1F25" w:rsidRPr="005E1F25" w:rsidRDefault="005E1F25" w:rsidP="0088343F">
      <w:pPr>
        <w:spacing w:after="0" w:line="240" w:lineRule="auto"/>
        <w:rPr>
          <w:rFonts w:ascii="GEFlow" w:eastAsia="Times New Roman" w:hAnsi="GEFlow" w:cs="Times New Roman"/>
          <w:color w:val="333333"/>
          <w:sz w:val="24"/>
          <w:szCs w:val="24"/>
        </w:rPr>
      </w:pPr>
    </w:p>
    <w:p w:rsidR="00C027F7" w:rsidRDefault="00C027F7" w:rsidP="005E1F25">
      <w:pPr>
        <w:spacing w:after="0" w:line="240" w:lineRule="auto"/>
        <w:rPr>
          <w:rFonts w:ascii="Times New Roman" w:hAnsi="Times New Roman"/>
          <w:b/>
          <w:bCs/>
          <w:color w:val="333333"/>
          <w:sz w:val="32"/>
          <w:szCs w:val="32"/>
          <w:u w:val="single"/>
          <w:bdr w:val="none" w:sz="0" w:space="0" w:color="auto" w:frame="1"/>
        </w:rPr>
      </w:pPr>
    </w:p>
    <w:p w:rsidR="005E1F25" w:rsidRDefault="00E54B83" w:rsidP="005E1F25">
      <w:pPr>
        <w:spacing w:after="0" w:line="240" w:lineRule="auto"/>
        <w:rPr>
          <w:rFonts w:ascii="Times New Roman" w:hAnsi="Times New Roman"/>
          <w:b/>
          <w:bCs/>
          <w:color w:val="333333"/>
          <w:sz w:val="32"/>
          <w:szCs w:val="32"/>
          <w:u w:val="single"/>
          <w:bdr w:val="none" w:sz="0" w:space="0" w:color="auto" w:frame="1"/>
        </w:rPr>
      </w:pPr>
      <w:r>
        <w:rPr>
          <w:rFonts w:ascii="Times New Roman" w:hAnsi="Times New Roman"/>
          <w:b/>
          <w:bCs/>
          <w:color w:val="333333"/>
          <w:sz w:val="32"/>
          <w:szCs w:val="32"/>
          <w:u w:val="single"/>
          <w:bdr w:val="none" w:sz="0" w:space="0" w:color="auto" w:frame="1"/>
        </w:rPr>
        <w:t xml:space="preserve">Second: </w:t>
      </w:r>
      <w:r w:rsidR="005E1F25">
        <w:rPr>
          <w:rFonts w:ascii="Times New Roman" w:hAnsi="Times New Roman"/>
          <w:b/>
          <w:bCs/>
          <w:color w:val="333333"/>
          <w:sz w:val="32"/>
          <w:szCs w:val="32"/>
          <w:u w:val="single"/>
          <w:bdr w:val="none" w:sz="0" w:space="0" w:color="auto" w:frame="1"/>
        </w:rPr>
        <w:t>Standards for determining SECB charge.</w:t>
      </w:r>
    </w:p>
    <w:p w:rsidR="00203D34" w:rsidRPr="005E1F25" w:rsidRDefault="00203D34" w:rsidP="005E1F25">
      <w:pPr>
        <w:spacing w:after="0" w:line="240" w:lineRule="auto"/>
        <w:rPr>
          <w:rFonts w:ascii="GEFlow" w:eastAsia="Times New Roman" w:hAnsi="GEFlow" w:cs="Times New Roman"/>
          <w:color w:val="333333"/>
          <w:sz w:val="24"/>
          <w:szCs w:val="24"/>
        </w:rPr>
      </w:pPr>
    </w:p>
    <w:p w:rsidR="005E1F25" w:rsidRPr="0088343F" w:rsidRDefault="005E1F25" w:rsidP="0088343F">
      <w:pPr>
        <w:pStyle w:val="ListParagraph"/>
        <w:numPr>
          <w:ilvl w:val="0"/>
          <w:numId w:val="6"/>
        </w:numPr>
        <w:spacing w:after="0" w:line="240" w:lineRule="auto"/>
        <w:ind w:left="567"/>
        <w:rPr>
          <w:rFonts w:ascii="GEFlow" w:eastAsia="Times New Roman" w:hAnsi="GEFlow" w:cs="Times New Roman"/>
          <w:color w:val="333333"/>
          <w:sz w:val="24"/>
          <w:szCs w:val="24"/>
        </w:rPr>
      </w:pPr>
      <w:r w:rsidRPr="0088343F">
        <w:rPr>
          <w:rFonts w:ascii="Times New Roman" w:hAnsi="Times New Roman"/>
          <w:color w:val="333333"/>
          <w:sz w:val="30"/>
          <w:szCs w:val="30"/>
          <w:bdr w:val="none" w:sz="0" w:space="0" w:color="auto" w:frame="1"/>
        </w:rPr>
        <w:t>Classifications and definitions used in international organizations specialized in business events.</w:t>
      </w:r>
    </w:p>
    <w:p w:rsidR="005E1F25" w:rsidRPr="0088343F" w:rsidRDefault="005E1F25" w:rsidP="0088343F">
      <w:pPr>
        <w:pStyle w:val="ListParagraph"/>
        <w:numPr>
          <w:ilvl w:val="0"/>
          <w:numId w:val="6"/>
        </w:numPr>
        <w:spacing w:after="0" w:line="240" w:lineRule="auto"/>
        <w:ind w:left="567"/>
        <w:rPr>
          <w:rFonts w:ascii="GEFlow" w:eastAsia="Times New Roman" w:hAnsi="GEFlow" w:cs="Times New Roman"/>
          <w:color w:val="333333"/>
          <w:sz w:val="24"/>
          <w:szCs w:val="24"/>
        </w:rPr>
      </w:pPr>
      <w:r w:rsidRPr="0088343F">
        <w:rPr>
          <w:rFonts w:ascii="Times New Roman" w:hAnsi="Times New Roman"/>
          <w:color w:val="333333"/>
          <w:sz w:val="30"/>
          <w:szCs w:val="30"/>
          <w:bdr w:val="none" w:sz="0" w:space="0" w:color="auto" w:frame="1"/>
        </w:rPr>
        <w:t>Saudi Commission for Tourism and National Heritage (SCTH) experience in classifying and licensing of tourism companies and Venues.</w:t>
      </w:r>
    </w:p>
    <w:p w:rsidR="005E1F25" w:rsidRPr="0088343F" w:rsidRDefault="005E1F25" w:rsidP="0088343F">
      <w:pPr>
        <w:pStyle w:val="ListParagraph"/>
        <w:numPr>
          <w:ilvl w:val="0"/>
          <w:numId w:val="6"/>
        </w:numPr>
        <w:spacing w:after="0" w:line="240" w:lineRule="auto"/>
        <w:ind w:left="567"/>
        <w:rPr>
          <w:rFonts w:ascii="GEFlow" w:eastAsia="Times New Roman" w:hAnsi="GEFlow" w:cs="Times New Roman"/>
          <w:color w:val="333333"/>
          <w:sz w:val="24"/>
          <w:szCs w:val="24"/>
        </w:rPr>
      </w:pPr>
      <w:r w:rsidRPr="0088343F">
        <w:rPr>
          <w:rFonts w:ascii="Times New Roman" w:hAnsi="Times New Roman"/>
          <w:color w:val="333333"/>
          <w:sz w:val="30"/>
          <w:szCs w:val="30"/>
          <w:bdr w:val="none" w:sz="0" w:space="0" w:color="auto" w:frame="1"/>
        </w:rPr>
        <w:t>SECB added value and services provided by the electronic portal.</w:t>
      </w:r>
    </w:p>
    <w:p w:rsidR="005E1F25" w:rsidRPr="0088343F" w:rsidRDefault="005E1F25" w:rsidP="0088343F">
      <w:pPr>
        <w:pStyle w:val="ListParagraph"/>
        <w:numPr>
          <w:ilvl w:val="0"/>
          <w:numId w:val="6"/>
        </w:numPr>
        <w:spacing w:after="0" w:line="240" w:lineRule="auto"/>
        <w:ind w:left="567"/>
        <w:rPr>
          <w:rFonts w:ascii="GEFlow" w:eastAsia="Times New Roman" w:hAnsi="GEFlow" w:cs="Times New Roman"/>
          <w:color w:val="333333"/>
          <w:sz w:val="24"/>
          <w:szCs w:val="24"/>
        </w:rPr>
      </w:pPr>
      <w:r w:rsidRPr="0088343F">
        <w:rPr>
          <w:rFonts w:ascii="Times New Roman" w:hAnsi="Times New Roman"/>
          <w:color w:val="333333"/>
          <w:sz w:val="30"/>
          <w:szCs w:val="30"/>
          <w:bdr w:val="none" w:sz="0" w:space="0" w:color="auto" w:frame="1"/>
        </w:rPr>
        <w:t>Expected annual expenses to manage and operate SECB.</w:t>
      </w:r>
    </w:p>
    <w:p w:rsidR="00C027F7" w:rsidRDefault="00C027F7" w:rsidP="00203D34">
      <w:pPr>
        <w:spacing w:after="0" w:line="240" w:lineRule="auto"/>
        <w:rPr>
          <w:rFonts w:ascii="Times New Roman" w:hAnsi="Times New Roman"/>
          <w:color w:val="333333"/>
          <w:sz w:val="36"/>
          <w:szCs w:val="36"/>
          <w:bdr w:val="none" w:sz="0" w:space="0" w:color="auto" w:frame="1"/>
        </w:rPr>
      </w:pPr>
    </w:p>
    <w:p w:rsidR="00203D34" w:rsidRPr="00203D34" w:rsidRDefault="00203D34" w:rsidP="00203D34">
      <w:pPr>
        <w:spacing w:after="0" w:line="240" w:lineRule="auto"/>
        <w:rPr>
          <w:rFonts w:ascii="GEFlow" w:eastAsia="Times New Roman" w:hAnsi="GEFlow" w:cs="Times New Roman"/>
          <w:color w:val="333333"/>
          <w:sz w:val="24"/>
          <w:szCs w:val="24"/>
        </w:rPr>
      </w:pPr>
    </w:p>
    <w:p w:rsidR="005E1F25" w:rsidRPr="005E1F25" w:rsidRDefault="00E54B83" w:rsidP="005E1F25">
      <w:pPr>
        <w:spacing w:after="0" w:line="240" w:lineRule="auto"/>
        <w:rPr>
          <w:rFonts w:ascii="GEFlow" w:eastAsia="Times New Roman" w:hAnsi="GEFlow" w:cs="Times New Roman"/>
          <w:color w:val="333333"/>
          <w:sz w:val="24"/>
          <w:szCs w:val="24"/>
        </w:rPr>
      </w:pPr>
      <w:r>
        <w:rPr>
          <w:rFonts w:ascii="Times New Roman" w:hAnsi="Times New Roman"/>
          <w:b/>
          <w:bCs/>
          <w:color w:val="333333"/>
          <w:sz w:val="32"/>
          <w:szCs w:val="32"/>
          <w:u w:val="single"/>
          <w:bdr w:val="none" w:sz="0" w:space="0" w:color="auto" w:frame="1"/>
        </w:rPr>
        <w:t xml:space="preserve">Third: </w:t>
      </w:r>
      <w:r w:rsidR="005E1F25">
        <w:rPr>
          <w:rFonts w:ascii="Times New Roman" w:hAnsi="Times New Roman"/>
          <w:b/>
          <w:bCs/>
          <w:color w:val="333333"/>
          <w:sz w:val="32"/>
          <w:szCs w:val="32"/>
          <w:u w:val="single"/>
          <w:bdr w:val="none" w:sz="0" w:space="0" w:color="auto" w:frame="1"/>
        </w:rPr>
        <w:t xml:space="preserve">Types of services charge provided by SECB: </w:t>
      </w:r>
    </w:p>
    <w:p w:rsidR="005E1F25" w:rsidRPr="005E1F25" w:rsidRDefault="005E1F25" w:rsidP="005E1F25">
      <w:pPr>
        <w:bidi/>
        <w:spacing w:after="150" w:line="240" w:lineRule="auto"/>
        <w:rPr>
          <w:rFonts w:ascii="GEFlow" w:eastAsia="Times New Roman" w:hAnsi="GEFlow" w:cs="Times New Roman"/>
          <w:color w:val="333333"/>
          <w:sz w:val="24"/>
          <w:szCs w:val="24"/>
          <w:rtl/>
        </w:rPr>
      </w:pPr>
    </w:p>
    <w:p w:rsidR="005E1F25" w:rsidRDefault="005E1F25" w:rsidP="005E1F25">
      <w:pPr>
        <w:spacing w:after="0" w:line="240" w:lineRule="auto"/>
        <w:rPr>
          <w:rFonts w:ascii="Times New Roman" w:hAnsi="Times New Roman"/>
          <w:b/>
          <w:bCs/>
          <w:color w:val="333333"/>
          <w:sz w:val="32"/>
          <w:szCs w:val="32"/>
          <w:u w:val="single"/>
          <w:bdr w:val="none" w:sz="0" w:space="0" w:color="auto" w:frame="1"/>
        </w:rPr>
      </w:pPr>
      <w:r w:rsidRPr="00042D00">
        <w:rPr>
          <w:rFonts w:ascii="Times New Roman" w:hAnsi="Times New Roman"/>
          <w:b/>
          <w:bCs/>
          <w:color w:val="1F4E79" w:themeColor="accent1" w:themeShade="80"/>
          <w:sz w:val="32"/>
          <w:szCs w:val="32"/>
          <w:u w:val="single"/>
          <w:bdr w:val="none" w:sz="0" w:space="0" w:color="auto" w:frame="1"/>
        </w:rPr>
        <w:t>A. Charge for “Licensing Events” service:</w:t>
      </w:r>
      <w:r>
        <w:rPr>
          <w:rFonts w:ascii="Times New Roman" w:hAnsi="Times New Roman"/>
          <w:b/>
          <w:bCs/>
          <w:color w:val="333333"/>
          <w:sz w:val="32"/>
          <w:szCs w:val="32"/>
          <w:u w:val="single"/>
          <w:bdr w:val="none" w:sz="0" w:space="0" w:color="auto" w:frame="1"/>
        </w:rPr>
        <w:t xml:space="preserve"> </w:t>
      </w:r>
    </w:p>
    <w:p w:rsidR="00816BC9" w:rsidRPr="005E1F25" w:rsidRDefault="00816BC9" w:rsidP="005E1F25">
      <w:pPr>
        <w:spacing w:after="0" w:line="240" w:lineRule="auto"/>
        <w:rPr>
          <w:rFonts w:ascii="GEFlow" w:eastAsia="Times New Roman" w:hAnsi="GEFlow" w:cs="Times New Roman"/>
          <w:color w:val="333333"/>
          <w:sz w:val="24"/>
          <w:szCs w:val="24"/>
        </w:rPr>
      </w:pPr>
    </w:p>
    <w:tbl>
      <w:tblPr>
        <w:tblW w:w="5000" w:type="pct"/>
        <w:tblBorders>
          <w:top w:val="single" w:sz="6" w:space="0" w:color="C6C6C6"/>
          <w:left w:val="single" w:sz="6" w:space="0" w:color="C6C6C6"/>
          <w:bottom w:val="single" w:sz="6" w:space="0" w:color="C6C6C6"/>
          <w:right w:val="single" w:sz="6" w:space="0" w:color="C6C6C6"/>
        </w:tblBorders>
        <w:tblCellMar>
          <w:left w:w="0" w:type="dxa"/>
          <w:right w:w="0" w:type="dxa"/>
        </w:tblCellMar>
        <w:tblLook w:val="04A0" w:firstRow="1" w:lastRow="0" w:firstColumn="1" w:lastColumn="0" w:noHBand="0" w:noVBand="1"/>
      </w:tblPr>
      <w:tblGrid>
        <w:gridCol w:w="4575"/>
        <w:gridCol w:w="4049"/>
      </w:tblGrid>
      <w:tr w:rsidR="005E1F25" w:rsidRPr="005E1F25" w:rsidTr="005E1F25">
        <w:tc>
          <w:tcPr>
            <w:tcW w:w="10086"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816BC9" w:rsidRDefault="005E1F25" w:rsidP="00816BC9">
            <w:pPr>
              <w:spacing w:after="0" w:line="240" w:lineRule="auto"/>
              <w:jc w:val="center"/>
              <w:rPr>
                <w:rFonts w:ascii="GEFlow" w:eastAsia="Times New Roman" w:hAnsi="GEFlow" w:cs="Times New Roman"/>
                <w:b/>
                <w:bCs/>
                <w:color w:val="333333"/>
                <w:sz w:val="24"/>
                <w:szCs w:val="24"/>
              </w:rPr>
            </w:pPr>
            <w:r w:rsidRPr="00816BC9">
              <w:rPr>
                <w:rFonts w:ascii="Times New Roman" w:hAnsi="Times New Roman"/>
                <w:b/>
                <w:bCs/>
                <w:color w:val="333333"/>
                <w:sz w:val="30"/>
                <w:szCs w:val="30"/>
                <w:bdr w:val="none" w:sz="0" w:space="0" w:color="auto" w:frame="1"/>
              </w:rPr>
              <w:t>Event Type</w:t>
            </w:r>
          </w:p>
        </w:tc>
        <w:tc>
          <w:tcPr>
            <w:tcW w:w="10086"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816BC9" w:rsidRDefault="005E1F25" w:rsidP="00816BC9">
            <w:pPr>
              <w:spacing w:after="0" w:line="240" w:lineRule="auto"/>
              <w:jc w:val="center"/>
              <w:rPr>
                <w:rFonts w:ascii="GEFlow" w:eastAsia="Times New Roman" w:hAnsi="GEFlow" w:cs="Times New Roman"/>
                <w:b/>
                <w:bCs/>
                <w:color w:val="333333"/>
                <w:sz w:val="24"/>
                <w:szCs w:val="24"/>
              </w:rPr>
            </w:pPr>
            <w:r w:rsidRPr="00816BC9">
              <w:rPr>
                <w:rFonts w:ascii="Times New Roman" w:hAnsi="Times New Roman"/>
                <w:b/>
                <w:bCs/>
                <w:color w:val="333333"/>
                <w:sz w:val="30"/>
                <w:szCs w:val="30"/>
                <w:bdr w:val="none" w:sz="0" w:space="0" w:color="auto" w:frame="1"/>
              </w:rPr>
              <w:t>Charge Value for Each Event (SR)</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Trade Exhibition</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E1257D">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10.000</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Consumer Goods Exhibition - (One Week)</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E1257D">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10.000</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Consumer Goods Exhibition - (Two Weeks)</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E1257D">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20.000</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Consumer Goods Exhibition -(Three Weeks)</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E1257D">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30.000</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Consumer Goods Exhibition - (Month)</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E1257D">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40.000</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Product Introduction Exhibition</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E1257D">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5000</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Recruitment Event</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E1257D">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5000</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Charity Exhibition</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E1257D">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1000</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Conference / Forum / Symposium - (Local)</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E1257D">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5000</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Conference / Forum / Symposium - (International)</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E1257D">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10.000</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Lecture</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E1257D">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1000</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Convention</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E1257D">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15.000</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Meeting / Workshop / Training Course</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E1257D">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500</w:t>
            </w:r>
          </w:p>
        </w:tc>
      </w:tr>
    </w:tbl>
    <w:p w:rsidR="005E1F25" w:rsidRPr="005E1F25" w:rsidRDefault="005E1F25" w:rsidP="005E1F25">
      <w:pPr>
        <w:spacing w:after="150" w:line="240" w:lineRule="auto"/>
        <w:rPr>
          <w:rFonts w:ascii="GEFlow" w:eastAsia="Times New Roman" w:hAnsi="GEFlow" w:cs="Times New Roman"/>
          <w:color w:val="333333"/>
          <w:sz w:val="24"/>
          <w:szCs w:val="24"/>
        </w:rPr>
      </w:pPr>
      <w:r>
        <w:rPr>
          <w:rFonts w:ascii="GEFlow" w:hAnsi="GEFlow"/>
          <w:color w:val="333333"/>
          <w:sz w:val="24"/>
          <w:szCs w:val="24"/>
        </w:rPr>
        <w:t>. </w:t>
      </w:r>
    </w:p>
    <w:p w:rsidR="005E1F25" w:rsidRPr="005E1F25" w:rsidRDefault="005E1F25" w:rsidP="005E1F25">
      <w:pPr>
        <w:spacing w:after="0" w:line="240" w:lineRule="auto"/>
        <w:jc w:val="both"/>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lastRenderedPageBreak/>
        <w:t> </w:t>
      </w:r>
    </w:p>
    <w:p w:rsidR="005E1F25" w:rsidRDefault="005E1F25" w:rsidP="005E1F25">
      <w:pPr>
        <w:spacing w:after="0" w:line="240" w:lineRule="auto"/>
        <w:rPr>
          <w:rFonts w:ascii="Times New Roman" w:hAnsi="Times New Roman"/>
          <w:b/>
          <w:bCs/>
          <w:color w:val="333333"/>
          <w:sz w:val="32"/>
          <w:szCs w:val="32"/>
          <w:u w:val="single"/>
          <w:bdr w:val="none" w:sz="0" w:space="0" w:color="auto" w:frame="1"/>
        </w:rPr>
      </w:pPr>
      <w:r w:rsidRPr="00042D00">
        <w:rPr>
          <w:rFonts w:ascii="Times New Roman" w:hAnsi="Times New Roman"/>
          <w:b/>
          <w:bCs/>
          <w:color w:val="1F4E79" w:themeColor="accent1" w:themeShade="80"/>
          <w:sz w:val="32"/>
          <w:szCs w:val="32"/>
          <w:u w:val="single"/>
          <w:bdr w:val="none" w:sz="0" w:space="0" w:color="auto" w:frame="1"/>
        </w:rPr>
        <w:t>B. Charge for “Institutions and Companies Classification” service:</w:t>
      </w:r>
    </w:p>
    <w:p w:rsidR="00A32787" w:rsidRPr="005E1F25" w:rsidRDefault="00A32787" w:rsidP="005E1F25">
      <w:pPr>
        <w:spacing w:after="0" w:line="240" w:lineRule="auto"/>
        <w:rPr>
          <w:rFonts w:ascii="GEFlow" w:eastAsia="Times New Roman" w:hAnsi="GEFlow" w:cs="Times New Roman"/>
          <w:color w:val="333333"/>
          <w:sz w:val="24"/>
          <w:szCs w:val="24"/>
        </w:rPr>
      </w:pPr>
    </w:p>
    <w:tbl>
      <w:tblPr>
        <w:tblW w:w="5000" w:type="pct"/>
        <w:tblBorders>
          <w:top w:val="single" w:sz="6" w:space="0" w:color="C6C6C6"/>
          <w:left w:val="single" w:sz="6" w:space="0" w:color="C6C6C6"/>
          <w:bottom w:val="single" w:sz="6" w:space="0" w:color="C6C6C6"/>
          <w:right w:val="single" w:sz="6" w:space="0" w:color="C6C6C6"/>
        </w:tblBorders>
        <w:tblCellMar>
          <w:left w:w="0" w:type="dxa"/>
          <w:right w:w="0" w:type="dxa"/>
        </w:tblCellMar>
        <w:tblLook w:val="04A0" w:firstRow="1" w:lastRow="0" w:firstColumn="1" w:lastColumn="0" w:noHBand="0" w:noVBand="1"/>
      </w:tblPr>
      <w:tblGrid>
        <w:gridCol w:w="4494"/>
        <w:gridCol w:w="4130"/>
      </w:tblGrid>
      <w:tr w:rsidR="005E1F25" w:rsidRPr="005E1F25" w:rsidTr="005E1F25">
        <w:tc>
          <w:tcPr>
            <w:tcW w:w="10086"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A32787" w:rsidRDefault="005E1F25" w:rsidP="00A32787">
            <w:pPr>
              <w:spacing w:after="0" w:line="240" w:lineRule="auto"/>
              <w:jc w:val="center"/>
              <w:rPr>
                <w:rFonts w:ascii="GEFlow" w:eastAsia="Times New Roman" w:hAnsi="GEFlow" w:cs="Times New Roman"/>
                <w:b/>
                <w:bCs/>
                <w:color w:val="333333"/>
                <w:sz w:val="24"/>
                <w:szCs w:val="24"/>
              </w:rPr>
            </w:pPr>
            <w:r w:rsidRPr="00A32787">
              <w:rPr>
                <w:rFonts w:ascii="Times New Roman" w:hAnsi="Times New Roman"/>
                <w:b/>
                <w:bCs/>
                <w:color w:val="333333"/>
                <w:sz w:val="30"/>
                <w:szCs w:val="30"/>
                <w:bdr w:val="none" w:sz="0" w:space="0" w:color="auto" w:frame="1"/>
              </w:rPr>
              <w:t>Institution / Company Type</w:t>
            </w:r>
          </w:p>
        </w:tc>
        <w:tc>
          <w:tcPr>
            <w:tcW w:w="10086"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A32787" w:rsidRDefault="005E1F25" w:rsidP="00A32787">
            <w:pPr>
              <w:spacing w:after="0" w:line="240" w:lineRule="auto"/>
              <w:jc w:val="center"/>
              <w:rPr>
                <w:rFonts w:ascii="GEFlow" w:eastAsia="Times New Roman" w:hAnsi="GEFlow" w:cs="Times New Roman"/>
                <w:b/>
                <w:bCs/>
                <w:color w:val="333333"/>
                <w:sz w:val="24"/>
                <w:szCs w:val="24"/>
              </w:rPr>
            </w:pPr>
            <w:r w:rsidRPr="00A32787">
              <w:rPr>
                <w:rFonts w:ascii="Times New Roman" w:hAnsi="Times New Roman"/>
                <w:b/>
                <w:bCs/>
                <w:color w:val="333333"/>
                <w:sz w:val="30"/>
                <w:szCs w:val="30"/>
                <w:bdr w:val="none" w:sz="0" w:space="0" w:color="auto" w:frame="1"/>
              </w:rPr>
              <w:t>Annual Charge Value (SR)</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Exhibition &amp; Conferences Organizer</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A32787">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1000</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Professional Conferences Organizer (PCO)</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A32787">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2000</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Professional Exhibitions Organizer (PEO)</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A32787">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2000</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Exhibition &amp; Conference Center Operator</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A32787">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5000</w:t>
            </w:r>
          </w:p>
        </w:tc>
      </w:tr>
    </w:tbl>
    <w:p w:rsidR="005E1F25" w:rsidRPr="005E1F25" w:rsidRDefault="005E1F25" w:rsidP="005E1F25">
      <w:pPr>
        <w:spacing w:after="150" w:line="240" w:lineRule="auto"/>
        <w:jc w:val="both"/>
        <w:rPr>
          <w:rFonts w:ascii="GEFlow" w:eastAsia="Times New Roman" w:hAnsi="GEFlow" w:cs="Times New Roman"/>
          <w:color w:val="333333"/>
          <w:sz w:val="24"/>
          <w:szCs w:val="24"/>
        </w:rPr>
      </w:pPr>
      <w:r>
        <w:rPr>
          <w:rFonts w:ascii="GEFlow" w:hAnsi="GEFlow"/>
          <w:color w:val="333333"/>
          <w:sz w:val="24"/>
          <w:szCs w:val="24"/>
        </w:rPr>
        <w:t> </w:t>
      </w:r>
    </w:p>
    <w:p w:rsidR="005B789F" w:rsidRDefault="005E1F25" w:rsidP="005E1F25">
      <w:pPr>
        <w:spacing w:after="0" w:line="240" w:lineRule="auto"/>
        <w:rPr>
          <w:rFonts w:ascii="Times New Roman" w:hAnsi="Times New Roman"/>
          <w:b/>
          <w:bCs/>
          <w:color w:val="333333"/>
          <w:sz w:val="32"/>
          <w:szCs w:val="32"/>
          <w:u w:val="single"/>
          <w:bdr w:val="none" w:sz="0" w:space="0" w:color="auto" w:frame="1"/>
        </w:rPr>
      </w:pPr>
      <w:r w:rsidRPr="00042D00">
        <w:rPr>
          <w:rFonts w:ascii="Times New Roman" w:hAnsi="Times New Roman"/>
          <w:b/>
          <w:bCs/>
          <w:color w:val="1F4E79" w:themeColor="accent1" w:themeShade="80"/>
          <w:sz w:val="32"/>
          <w:szCs w:val="32"/>
          <w:u w:val="single"/>
          <w:bdr w:val="none" w:sz="0" w:space="0" w:color="auto" w:frame="1"/>
        </w:rPr>
        <w:t>C. Charge for “Venues Classification” service:</w:t>
      </w:r>
    </w:p>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b/>
          <w:bCs/>
          <w:color w:val="333333"/>
          <w:sz w:val="32"/>
          <w:szCs w:val="32"/>
          <w:u w:val="single"/>
          <w:bdr w:val="none" w:sz="0" w:space="0" w:color="auto" w:frame="1"/>
        </w:rPr>
        <w:t xml:space="preserve"> </w:t>
      </w:r>
    </w:p>
    <w:tbl>
      <w:tblPr>
        <w:tblW w:w="5000" w:type="pct"/>
        <w:tblBorders>
          <w:top w:val="single" w:sz="6" w:space="0" w:color="C6C6C6"/>
          <w:left w:val="single" w:sz="6" w:space="0" w:color="C6C6C6"/>
          <w:bottom w:val="single" w:sz="6" w:space="0" w:color="C6C6C6"/>
          <w:right w:val="single" w:sz="6" w:space="0" w:color="C6C6C6"/>
        </w:tblBorders>
        <w:tblCellMar>
          <w:left w:w="0" w:type="dxa"/>
          <w:right w:w="0" w:type="dxa"/>
        </w:tblCellMar>
        <w:tblLook w:val="04A0" w:firstRow="1" w:lastRow="0" w:firstColumn="1" w:lastColumn="0" w:noHBand="0" w:noVBand="1"/>
      </w:tblPr>
      <w:tblGrid>
        <w:gridCol w:w="4454"/>
        <w:gridCol w:w="4170"/>
      </w:tblGrid>
      <w:tr w:rsidR="005E1F25" w:rsidRPr="005E1F25" w:rsidTr="005E1F25">
        <w:tc>
          <w:tcPr>
            <w:tcW w:w="10086"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B789F" w:rsidRDefault="005E1F25" w:rsidP="005B789F">
            <w:pPr>
              <w:spacing w:after="0" w:line="240" w:lineRule="auto"/>
              <w:jc w:val="center"/>
              <w:rPr>
                <w:rFonts w:ascii="GEFlow" w:eastAsia="Times New Roman" w:hAnsi="GEFlow" w:cs="Times New Roman"/>
                <w:b/>
                <w:bCs/>
                <w:color w:val="333333"/>
                <w:sz w:val="24"/>
                <w:szCs w:val="24"/>
              </w:rPr>
            </w:pPr>
            <w:r w:rsidRPr="005B789F">
              <w:rPr>
                <w:rFonts w:ascii="Times New Roman" w:hAnsi="Times New Roman"/>
                <w:b/>
                <w:bCs/>
                <w:color w:val="333333"/>
                <w:sz w:val="30"/>
                <w:szCs w:val="30"/>
                <w:bdr w:val="none" w:sz="0" w:space="0" w:color="auto" w:frame="1"/>
              </w:rPr>
              <w:t>Venue Type</w:t>
            </w:r>
          </w:p>
        </w:tc>
        <w:tc>
          <w:tcPr>
            <w:tcW w:w="10086"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B789F" w:rsidRDefault="005E1F25" w:rsidP="005B789F">
            <w:pPr>
              <w:spacing w:after="0" w:line="240" w:lineRule="auto"/>
              <w:jc w:val="center"/>
              <w:rPr>
                <w:rFonts w:ascii="GEFlow" w:eastAsia="Times New Roman" w:hAnsi="GEFlow" w:cs="Times New Roman"/>
                <w:b/>
                <w:bCs/>
                <w:color w:val="333333"/>
                <w:sz w:val="24"/>
                <w:szCs w:val="24"/>
              </w:rPr>
            </w:pPr>
            <w:r w:rsidRPr="005B789F">
              <w:rPr>
                <w:rFonts w:ascii="Times New Roman" w:hAnsi="Times New Roman"/>
                <w:b/>
                <w:bCs/>
                <w:color w:val="333333"/>
                <w:sz w:val="30"/>
                <w:szCs w:val="30"/>
                <w:bdr w:val="none" w:sz="0" w:space="0" w:color="auto" w:frame="1"/>
              </w:rPr>
              <w:t>Annual Charge Value (SR)</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Exhibition Center</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B789F">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35.000</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Conference Center</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B789F">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35.000</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Exhibition &amp; Conference Center</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B789F">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60.000</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Event Hall (Wedding Hall or Gallery within Mall)</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B789F">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25.000</w:t>
            </w:r>
          </w:p>
        </w:tc>
      </w:tr>
    </w:tbl>
    <w:p w:rsidR="005E1F25" w:rsidRPr="005E1F25" w:rsidRDefault="005E1F25" w:rsidP="005E1F25">
      <w:pPr>
        <w:spacing w:after="150" w:line="240" w:lineRule="auto"/>
        <w:rPr>
          <w:rFonts w:ascii="GEFlow" w:eastAsia="Times New Roman" w:hAnsi="GEFlow" w:cs="Times New Roman"/>
          <w:color w:val="333333"/>
          <w:sz w:val="24"/>
          <w:szCs w:val="24"/>
        </w:rPr>
      </w:pPr>
      <w:r>
        <w:rPr>
          <w:rFonts w:ascii="GEFlow" w:hAnsi="GEFlow"/>
          <w:color w:val="333333"/>
          <w:sz w:val="24"/>
          <w:szCs w:val="24"/>
        </w:rPr>
        <w:t> </w:t>
      </w:r>
    </w:p>
    <w:p w:rsidR="005E1F25" w:rsidRDefault="005E1F25" w:rsidP="005E1F25">
      <w:pPr>
        <w:spacing w:after="0" w:line="240" w:lineRule="auto"/>
        <w:rPr>
          <w:rFonts w:ascii="Times New Roman" w:hAnsi="Times New Roman"/>
          <w:b/>
          <w:bCs/>
          <w:color w:val="333333"/>
          <w:sz w:val="32"/>
          <w:szCs w:val="32"/>
          <w:u w:val="single"/>
          <w:bdr w:val="none" w:sz="0" w:space="0" w:color="auto" w:frame="1"/>
        </w:rPr>
      </w:pPr>
      <w:r w:rsidRPr="00042D00">
        <w:rPr>
          <w:rFonts w:ascii="Times New Roman" w:hAnsi="Times New Roman"/>
          <w:b/>
          <w:bCs/>
          <w:color w:val="1F4E79" w:themeColor="accent1" w:themeShade="80"/>
          <w:sz w:val="32"/>
          <w:szCs w:val="32"/>
          <w:u w:val="single"/>
          <w:bdr w:val="none" w:sz="0" w:space="0" w:color="auto" w:frame="1"/>
        </w:rPr>
        <w:t xml:space="preserve">D. </w:t>
      </w:r>
      <w:r w:rsidR="005B789F" w:rsidRPr="00042D00">
        <w:rPr>
          <w:rFonts w:ascii="Times New Roman" w:hAnsi="Times New Roman"/>
          <w:b/>
          <w:bCs/>
          <w:color w:val="1F4E79" w:themeColor="accent1" w:themeShade="80"/>
          <w:sz w:val="32"/>
          <w:szCs w:val="32"/>
          <w:u w:val="single"/>
          <w:bdr w:val="none" w:sz="0" w:space="0" w:color="auto" w:frame="1"/>
        </w:rPr>
        <w:t>Charge for “Other Services”:</w:t>
      </w:r>
    </w:p>
    <w:p w:rsidR="005B789F" w:rsidRPr="005E1F25" w:rsidRDefault="005B789F" w:rsidP="005E1F25">
      <w:pPr>
        <w:spacing w:after="0" w:line="240" w:lineRule="auto"/>
        <w:rPr>
          <w:rFonts w:ascii="GEFlow" w:eastAsia="Times New Roman" w:hAnsi="GEFlow" w:cs="Times New Roman"/>
          <w:color w:val="333333"/>
          <w:sz w:val="24"/>
          <w:szCs w:val="24"/>
        </w:rPr>
      </w:pPr>
    </w:p>
    <w:tbl>
      <w:tblPr>
        <w:tblW w:w="5000" w:type="pct"/>
        <w:tblBorders>
          <w:top w:val="single" w:sz="6" w:space="0" w:color="C6C6C6"/>
          <w:left w:val="single" w:sz="6" w:space="0" w:color="C6C6C6"/>
          <w:bottom w:val="single" w:sz="6" w:space="0" w:color="C6C6C6"/>
          <w:right w:val="single" w:sz="6" w:space="0" w:color="C6C6C6"/>
        </w:tblBorders>
        <w:tblCellMar>
          <w:left w:w="0" w:type="dxa"/>
          <w:right w:w="0" w:type="dxa"/>
        </w:tblCellMar>
        <w:tblLook w:val="04A0" w:firstRow="1" w:lastRow="0" w:firstColumn="1" w:lastColumn="0" w:noHBand="0" w:noVBand="1"/>
      </w:tblPr>
      <w:tblGrid>
        <w:gridCol w:w="4388"/>
        <w:gridCol w:w="4236"/>
      </w:tblGrid>
      <w:tr w:rsidR="005E1F25" w:rsidRPr="005E1F25" w:rsidTr="005E1F25">
        <w:tc>
          <w:tcPr>
            <w:tcW w:w="10086"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B789F" w:rsidRDefault="005E1F25" w:rsidP="005B789F">
            <w:pPr>
              <w:spacing w:after="0" w:line="240" w:lineRule="auto"/>
              <w:jc w:val="center"/>
              <w:rPr>
                <w:rFonts w:ascii="GEFlow" w:eastAsia="Times New Roman" w:hAnsi="GEFlow" w:cs="Times New Roman"/>
                <w:b/>
                <w:bCs/>
                <w:color w:val="333333"/>
                <w:sz w:val="24"/>
                <w:szCs w:val="24"/>
              </w:rPr>
            </w:pPr>
            <w:r w:rsidRPr="005B789F">
              <w:rPr>
                <w:rFonts w:ascii="Times New Roman" w:hAnsi="Times New Roman"/>
                <w:b/>
                <w:bCs/>
                <w:color w:val="333333"/>
                <w:sz w:val="30"/>
                <w:szCs w:val="30"/>
                <w:bdr w:val="none" w:sz="0" w:space="0" w:color="auto" w:frame="1"/>
              </w:rPr>
              <w:t>Service Type</w:t>
            </w:r>
          </w:p>
        </w:tc>
        <w:tc>
          <w:tcPr>
            <w:tcW w:w="10086"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B789F" w:rsidRDefault="005E1F25" w:rsidP="00D86F5F">
            <w:pPr>
              <w:spacing w:after="0" w:line="240" w:lineRule="auto"/>
              <w:jc w:val="center"/>
              <w:rPr>
                <w:rFonts w:ascii="GEFlow" w:eastAsia="Times New Roman" w:hAnsi="GEFlow" w:cs="Times New Roman"/>
                <w:b/>
                <w:bCs/>
                <w:color w:val="333333"/>
                <w:sz w:val="24"/>
                <w:szCs w:val="24"/>
              </w:rPr>
            </w:pPr>
            <w:r w:rsidRPr="005B789F">
              <w:rPr>
                <w:rFonts w:ascii="Times New Roman" w:hAnsi="Times New Roman"/>
                <w:b/>
                <w:bCs/>
                <w:color w:val="333333"/>
                <w:sz w:val="30"/>
                <w:szCs w:val="30"/>
                <w:bdr w:val="none" w:sz="0" w:space="0" w:color="auto" w:frame="1"/>
              </w:rPr>
              <w:t>Charge Value (SR)</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“Update User Profile” in electronic portal</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D86F5F">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500</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FF0000"/>
                <w:sz w:val="30"/>
                <w:szCs w:val="30"/>
                <w:bdr w:val="none" w:sz="0" w:space="0" w:color="auto" w:frame="1"/>
              </w:rPr>
              <w:t>*</w:t>
            </w:r>
            <w:r>
              <w:rPr>
                <w:rFonts w:ascii="Times New Roman" w:hAnsi="Times New Roman"/>
                <w:sz w:val="30"/>
                <w:szCs w:val="30"/>
                <w:bdr w:val="none" w:sz="0" w:space="0" w:color="auto" w:frame="1"/>
              </w:rPr>
              <w:t xml:space="preserve"> Cancel Request</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D86F5F">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1000</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FF0000"/>
                <w:sz w:val="30"/>
                <w:szCs w:val="30"/>
                <w:bdr w:val="none" w:sz="0" w:space="0" w:color="auto" w:frame="1"/>
              </w:rPr>
              <w:lastRenderedPageBreak/>
              <w:t>*</w:t>
            </w:r>
            <w:r>
              <w:rPr>
                <w:rFonts w:ascii="Times New Roman" w:hAnsi="Times New Roman"/>
                <w:sz w:val="30"/>
                <w:szCs w:val="30"/>
                <w:bdr w:val="none" w:sz="0" w:space="0" w:color="auto" w:frame="1"/>
              </w:rPr>
              <w:t xml:space="preserve"> Update Request (Date)</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D86F5F">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1000</w:t>
            </w:r>
          </w:p>
        </w:tc>
      </w:tr>
      <w:tr w:rsidR="005E1F25"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FF0000"/>
                <w:sz w:val="30"/>
                <w:szCs w:val="30"/>
                <w:bdr w:val="none" w:sz="0" w:space="0" w:color="auto" w:frame="1"/>
              </w:rPr>
              <w:t>*</w:t>
            </w:r>
            <w:r>
              <w:rPr>
                <w:rFonts w:ascii="Times New Roman" w:hAnsi="Times New Roman"/>
                <w:sz w:val="30"/>
                <w:szCs w:val="30"/>
                <w:bdr w:val="none" w:sz="0" w:space="0" w:color="auto" w:frame="1"/>
              </w:rPr>
              <w:t xml:space="preserve"> Update Request (Venue)</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5E1F25" w:rsidRPr="005E1F25" w:rsidRDefault="005E1F25" w:rsidP="00D86F5F">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1000</w:t>
            </w:r>
          </w:p>
        </w:tc>
      </w:tr>
    </w:tbl>
    <w:p w:rsidR="005E1F25" w:rsidRPr="005E1F25" w:rsidRDefault="005E1F25" w:rsidP="005E1F25">
      <w:pPr>
        <w:spacing w:after="150" w:line="240" w:lineRule="auto"/>
        <w:rPr>
          <w:rFonts w:ascii="GEFlow" w:eastAsia="Times New Roman" w:hAnsi="GEFlow" w:cs="Times New Roman"/>
          <w:color w:val="333333"/>
          <w:sz w:val="24"/>
          <w:szCs w:val="24"/>
        </w:rPr>
      </w:pPr>
    </w:p>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b/>
          <w:bCs/>
          <w:color w:val="FF0000"/>
          <w:sz w:val="30"/>
          <w:szCs w:val="30"/>
          <w:bdr w:val="none" w:sz="0" w:space="0" w:color="auto" w:frame="1"/>
        </w:rPr>
        <w:t>There is no charge for “Cancel / Update” service for (Meeting - Workshop - Training Course).</w:t>
      </w:r>
      <w:r>
        <w:rPr>
          <w:rFonts w:ascii="GEFlow" w:hAnsi="GEFlow"/>
          <w:color w:val="333333"/>
          <w:sz w:val="30"/>
          <w:szCs w:val="30"/>
          <w:bdr w:val="none" w:sz="0" w:space="0" w:color="auto" w:frame="1"/>
        </w:rPr>
        <w:t> </w:t>
      </w:r>
    </w:p>
    <w:p w:rsidR="005E1F25" w:rsidRPr="005E1F25" w:rsidRDefault="005E1F25" w:rsidP="005E1F25">
      <w:pPr>
        <w:spacing w:after="0" w:line="240" w:lineRule="auto"/>
        <w:jc w:val="both"/>
        <w:rPr>
          <w:rFonts w:ascii="GEFlow" w:eastAsia="Times New Roman" w:hAnsi="GEFlow" w:cs="Times New Roman"/>
          <w:color w:val="333333"/>
          <w:sz w:val="24"/>
          <w:szCs w:val="24"/>
        </w:rPr>
      </w:pPr>
      <w:r>
        <w:rPr>
          <w:rFonts w:ascii="GEFlow" w:hAnsi="GEFlow"/>
          <w:color w:val="333333"/>
          <w:sz w:val="24"/>
          <w:szCs w:val="24"/>
        </w:rPr>
        <w:t> </w:t>
      </w:r>
    </w:p>
    <w:p w:rsidR="005E1F25" w:rsidRDefault="005E1F25" w:rsidP="005E1F25">
      <w:pPr>
        <w:spacing w:after="0" w:line="240" w:lineRule="auto"/>
        <w:rPr>
          <w:rFonts w:ascii="Times New Roman" w:hAnsi="Times New Roman"/>
          <w:b/>
          <w:bCs/>
          <w:color w:val="333333"/>
          <w:sz w:val="32"/>
          <w:szCs w:val="32"/>
          <w:u w:val="single"/>
          <w:bdr w:val="none" w:sz="0" w:space="0" w:color="auto" w:frame="1"/>
        </w:rPr>
      </w:pPr>
      <w:r w:rsidRPr="00042D00">
        <w:rPr>
          <w:rFonts w:ascii="Times New Roman" w:hAnsi="Times New Roman"/>
          <w:b/>
          <w:bCs/>
          <w:color w:val="1F4E79" w:themeColor="accent1" w:themeShade="80"/>
          <w:sz w:val="32"/>
          <w:szCs w:val="32"/>
          <w:u w:val="single"/>
          <w:bdr w:val="none" w:sz="0" w:space="0" w:color="auto" w:frame="1"/>
        </w:rPr>
        <w:t>E. Charge for “Institution / Company Membership in SECB” program:</w:t>
      </w:r>
      <w:r>
        <w:rPr>
          <w:rFonts w:ascii="Times New Roman" w:hAnsi="Times New Roman"/>
          <w:b/>
          <w:bCs/>
          <w:color w:val="333333"/>
          <w:sz w:val="32"/>
          <w:szCs w:val="32"/>
          <w:u w:val="single"/>
          <w:bdr w:val="none" w:sz="0" w:space="0" w:color="auto" w:frame="1"/>
        </w:rPr>
        <w:t xml:space="preserve"> </w:t>
      </w:r>
    </w:p>
    <w:p w:rsidR="00820024" w:rsidRPr="005E1F25" w:rsidRDefault="00820024" w:rsidP="005E1F25">
      <w:pPr>
        <w:spacing w:after="0" w:line="240" w:lineRule="auto"/>
        <w:rPr>
          <w:rFonts w:ascii="GEFlow" w:eastAsia="Times New Roman" w:hAnsi="GEFlow" w:cs="Times New Roman"/>
          <w:color w:val="333333"/>
          <w:sz w:val="24"/>
          <w:szCs w:val="24"/>
        </w:rPr>
      </w:pPr>
    </w:p>
    <w:p w:rsidR="005E1F25" w:rsidRDefault="005E1F25" w:rsidP="005E1F25">
      <w:pPr>
        <w:spacing w:after="0" w:line="240" w:lineRule="auto"/>
        <w:jc w:val="both"/>
        <w:rPr>
          <w:rFonts w:ascii="Times New Roman" w:hAnsi="Times New Roman"/>
          <w:color w:val="333333"/>
          <w:sz w:val="30"/>
          <w:szCs w:val="30"/>
          <w:bdr w:val="none" w:sz="0" w:space="0" w:color="auto" w:frame="1"/>
        </w:rPr>
      </w:pPr>
      <w:r>
        <w:rPr>
          <w:rFonts w:ascii="Times New Roman" w:hAnsi="Times New Roman"/>
          <w:color w:val="333333"/>
          <w:sz w:val="30"/>
          <w:szCs w:val="30"/>
          <w:bdr w:val="none" w:sz="0" w:space="0" w:color="auto" w:frame="1"/>
        </w:rPr>
        <w:t>SECB provides membership service to institutions and companies which operating business activities outside meeting industry, and benefit from the growth in demand and movement resulting from the increase of business events activities in KSA. This includes aviation, car rental, travel and tourism, banks, insurance, credit cards, communication and information technology, advertising and public relations. The membership program offers four levels with d</w:t>
      </w:r>
      <w:r w:rsidR="0088343F">
        <w:rPr>
          <w:rFonts w:ascii="Times New Roman" w:hAnsi="Times New Roman"/>
          <w:color w:val="333333"/>
          <w:sz w:val="30"/>
          <w:szCs w:val="30"/>
          <w:bdr w:val="none" w:sz="0" w:space="0" w:color="auto" w:frame="1"/>
        </w:rPr>
        <w:t>ifferent features and values:</w:t>
      </w:r>
    </w:p>
    <w:p w:rsidR="007B4744" w:rsidRPr="005E1F25" w:rsidRDefault="007B4744" w:rsidP="005E1F25">
      <w:pPr>
        <w:spacing w:after="0" w:line="240" w:lineRule="auto"/>
        <w:jc w:val="both"/>
        <w:rPr>
          <w:rFonts w:ascii="GEFlow" w:eastAsia="Times New Roman" w:hAnsi="GEFlow" w:cs="Times New Roman"/>
          <w:color w:val="333333"/>
          <w:sz w:val="24"/>
          <w:szCs w:val="24"/>
        </w:rPr>
      </w:pPr>
    </w:p>
    <w:p w:rsidR="005E1F25" w:rsidRPr="005E1F25" w:rsidRDefault="005E1F25" w:rsidP="007B4744">
      <w:pPr>
        <w:numPr>
          <w:ilvl w:val="0"/>
          <w:numId w:val="4"/>
        </w:numPr>
        <w:spacing w:after="0" w:line="240" w:lineRule="auto"/>
        <w:ind w:left="567"/>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Strategic Partner (1.000.000) one million (SR)</w:t>
      </w:r>
    </w:p>
    <w:p w:rsidR="005E1F25" w:rsidRPr="005E1F25" w:rsidRDefault="005E1F25" w:rsidP="007B4744">
      <w:pPr>
        <w:numPr>
          <w:ilvl w:val="0"/>
          <w:numId w:val="4"/>
        </w:numPr>
        <w:spacing w:after="0" w:line="240" w:lineRule="auto"/>
        <w:ind w:left="567"/>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Platinum Partner (500.000) Five hundred thousand (SR)</w:t>
      </w:r>
    </w:p>
    <w:p w:rsidR="005E1F25" w:rsidRPr="005E1F25" w:rsidRDefault="005E1F25" w:rsidP="007B4744">
      <w:pPr>
        <w:numPr>
          <w:ilvl w:val="0"/>
          <w:numId w:val="4"/>
        </w:numPr>
        <w:spacing w:after="0" w:line="240" w:lineRule="auto"/>
        <w:ind w:left="567"/>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Golden Partner (350,000) Three hundred and fifty thousand (SR)</w:t>
      </w:r>
    </w:p>
    <w:p w:rsidR="005E1F25" w:rsidRPr="005E1F25" w:rsidRDefault="005E1F25" w:rsidP="007B4744">
      <w:pPr>
        <w:numPr>
          <w:ilvl w:val="0"/>
          <w:numId w:val="4"/>
        </w:numPr>
        <w:spacing w:after="0" w:line="240" w:lineRule="auto"/>
        <w:ind w:left="567"/>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Silver Partner (250,000) Two hundred and fifty thousand (SR)</w:t>
      </w:r>
    </w:p>
    <w:p w:rsidR="005E1F25" w:rsidRPr="005E1F25" w:rsidRDefault="005E1F25" w:rsidP="005E1F25">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24"/>
          <w:szCs w:val="24"/>
          <w:bdr w:val="none" w:sz="0" w:space="0" w:color="auto" w:frame="1"/>
        </w:rPr>
        <w:t> </w:t>
      </w:r>
    </w:p>
    <w:p w:rsidR="005E1F25" w:rsidRDefault="005E1F25" w:rsidP="005E1F25">
      <w:pPr>
        <w:spacing w:after="0" w:line="240" w:lineRule="auto"/>
        <w:jc w:val="center"/>
        <w:rPr>
          <w:rFonts w:ascii="Times New Roman" w:hAnsi="Times New Roman"/>
          <w:b/>
          <w:bCs/>
          <w:color w:val="333333"/>
          <w:sz w:val="32"/>
          <w:szCs w:val="32"/>
          <w:u w:val="single"/>
          <w:bdr w:val="none" w:sz="0" w:space="0" w:color="auto" w:frame="1"/>
        </w:rPr>
      </w:pPr>
      <w:r w:rsidRPr="007B4744">
        <w:rPr>
          <w:rFonts w:ascii="Times New Roman" w:hAnsi="Times New Roman"/>
          <w:b/>
          <w:bCs/>
          <w:color w:val="1F4E79" w:themeColor="accent1" w:themeShade="80"/>
          <w:sz w:val="32"/>
          <w:szCs w:val="32"/>
          <w:u w:val="single"/>
          <w:bdr w:val="none" w:sz="0" w:space="0" w:color="auto" w:frame="1"/>
        </w:rPr>
        <w:t>Table of membership features:</w:t>
      </w:r>
      <w:r>
        <w:rPr>
          <w:rFonts w:ascii="Times New Roman" w:hAnsi="Times New Roman"/>
          <w:b/>
          <w:bCs/>
          <w:color w:val="333333"/>
          <w:sz w:val="32"/>
          <w:szCs w:val="32"/>
          <w:u w:val="single"/>
          <w:bdr w:val="none" w:sz="0" w:space="0" w:color="auto" w:frame="1"/>
        </w:rPr>
        <w:t xml:space="preserve"> </w:t>
      </w:r>
    </w:p>
    <w:p w:rsidR="007B4744" w:rsidRPr="005E1F25" w:rsidRDefault="007B4744" w:rsidP="005E1F25">
      <w:pPr>
        <w:spacing w:after="0" w:line="240" w:lineRule="auto"/>
        <w:jc w:val="center"/>
        <w:rPr>
          <w:rFonts w:ascii="GEFlow" w:eastAsia="Times New Roman" w:hAnsi="GEFlow" w:cs="Times New Roman"/>
          <w:color w:val="333333"/>
          <w:sz w:val="24"/>
          <w:szCs w:val="24"/>
        </w:rPr>
      </w:pPr>
    </w:p>
    <w:tbl>
      <w:tblPr>
        <w:tblW w:w="5000" w:type="pct"/>
        <w:tblBorders>
          <w:top w:val="single" w:sz="6" w:space="0" w:color="C6C6C6"/>
          <w:left w:val="single" w:sz="6" w:space="0" w:color="C6C6C6"/>
          <w:bottom w:val="single" w:sz="6" w:space="0" w:color="C6C6C6"/>
          <w:right w:val="single" w:sz="6" w:space="0" w:color="C6C6C6"/>
        </w:tblBorders>
        <w:tblCellMar>
          <w:left w:w="0" w:type="dxa"/>
          <w:right w:w="0" w:type="dxa"/>
        </w:tblCellMar>
        <w:tblLook w:val="04A0" w:firstRow="1" w:lastRow="0" w:firstColumn="1" w:lastColumn="0" w:noHBand="0" w:noVBand="1"/>
      </w:tblPr>
      <w:tblGrid>
        <w:gridCol w:w="481"/>
        <w:gridCol w:w="3435"/>
        <w:gridCol w:w="1321"/>
        <w:gridCol w:w="1355"/>
        <w:gridCol w:w="1107"/>
        <w:gridCol w:w="925"/>
      </w:tblGrid>
      <w:tr w:rsidR="00D00AE0" w:rsidRPr="005E1F25" w:rsidTr="00D00AE0">
        <w:tc>
          <w:tcPr>
            <w:tcW w:w="656"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tcPr>
          <w:p w:rsidR="00D00AE0" w:rsidRPr="00D00AE0" w:rsidRDefault="00D00AE0" w:rsidP="00D00AE0">
            <w:pPr>
              <w:spacing w:after="0" w:line="240" w:lineRule="auto"/>
              <w:jc w:val="center"/>
              <w:rPr>
                <w:rFonts w:ascii="GEFlow" w:eastAsia="Times New Roman" w:hAnsi="GEFlow" w:cs="Times New Roman"/>
                <w:b/>
                <w:bCs/>
                <w:color w:val="333333"/>
                <w:sz w:val="24"/>
                <w:szCs w:val="24"/>
              </w:rPr>
            </w:pPr>
            <w:r w:rsidRPr="00D00AE0">
              <w:rPr>
                <w:rFonts w:ascii="Times New Roman" w:hAnsi="Times New Roman"/>
                <w:b/>
                <w:bCs/>
                <w:color w:val="333333"/>
                <w:sz w:val="30"/>
                <w:szCs w:val="30"/>
                <w:bdr w:val="none" w:sz="0" w:space="0" w:color="auto" w:frame="1"/>
              </w:rPr>
              <w:t>#</w:t>
            </w:r>
          </w:p>
        </w:tc>
        <w:tc>
          <w:tcPr>
            <w:tcW w:w="2730"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D00AE0" w:rsidRDefault="00D00AE0" w:rsidP="00D00AE0">
            <w:pPr>
              <w:spacing w:after="0" w:line="240" w:lineRule="auto"/>
              <w:jc w:val="center"/>
              <w:rPr>
                <w:rFonts w:ascii="GEFlow" w:eastAsia="Times New Roman" w:hAnsi="GEFlow" w:cs="Times New Roman"/>
                <w:b/>
                <w:bCs/>
                <w:color w:val="333333"/>
                <w:sz w:val="24"/>
                <w:szCs w:val="24"/>
              </w:rPr>
            </w:pPr>
            <w:r w:rsidRPr="00D00AE0">
              <w:rPr>
                <w:rFonts w:ascii="Times New Roman" w:hAnsi="Times New Roman"/>
                <w:b/>
                <w:bCs/>
                <w:color w:val="333333"/>
                <w:sz w:val="30"/>
                <w:szCs w:val="30"/>
                <w:bdr w:val="none" w:sz="0" w:space="0" w:color="auto" w:frame="1"/>
              </w:rPr>
              <w:t>Membership Features</w:t>
            </w:r>
          </w:p>
        </w:tc>
        <w:tc>
          <w:tcPr>
            <w:tcW w:w="144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D00AE0" w:rsidRDefault="00D00AE0" w:rsidP="00D00AE0">
            <w:pPr>
              <w:spacing w:after="0" w:line="240" w:lineRule="auto"/>
              <w:jc w:val="center"/>
              <w:rPr>
                <w:rFonts w:ascii="GEFlow" w:eastAsia="Times New Roman" w:hAnsi="GEFlow" w:cs="Times New Roman"/>
                <w:b/>
                <w:bCs/>
                <w:color w:val="333333"/>
                <w:sz w:val="24"/>
                <w:szCs w:val="24"/>
              </w:rPr>
            </w:pPr>
            <w:r w:rsidRPr="00D00AE0">
              <w:rPr>
                <w:rFonts w:ascii="Times New Roman" w:hAnsi="Times New Roman"/>
                <w:b/>
                <w:bCs/>
                <w:color w:val="333333"/>
                <w:sz w:val="30"/>
                <w:szCs w:val="30"/>
                <w:bdr w:val="none" w:sz="0" w:space="0" w:color="auto" w:frame="1"/>
              </w:rPr>
              <w:t>Strategic</w:t>
            </w:r>
          </w:p>
          <w:p w:rsidR="00D00AE0" w:rsidRPr="00D00AE0" w:rsidRDefault="00D00AE0" w:rsidP="00D00AE0">
            <w:pPr>
              <w:spacing w:after="0" w:line="240" w:lineRule="auto"/>
              <w:jc w:val="center"/>
              <w:rPr>
                <w:rFonts w:ascii="GEFlow" w:eastAsia="Times New Roman" w:hAnsi="GEFlow" w:cs="Times New Roman"/>
                <w:b/>
                <w:bCs/>
                <w:color w:val="333333"/>
                <w:sz w:val="24"/>
                <w:szCs w:val="24"/>
              </w:rPr>
            </w:pPr>
          </w:p>
        </w:tc>
        <w:tc>
          <w:tcPr>
            <w:tcW w:w="1476"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D00AE0" w:rsidRDefault="00D00AE0" w:rsidP="00D00AE0">
            <w:pPr>
              <w:spacing w:after="0" w:line="240" w:lineRule="auto"/>
              <w:jc w:val="center"/>
              <w:rPr>
                <w:rFonts w:ascii="GEFlow" w:eastAsia="Times New Roman" w:hAnsi="GEFlow" w:cs="Times New Roman"/>
                <w:b/>
                <w:bCs/>
                <w:color w:val="333333"/>
                <w:sz w:val="24"/>
                <w:szCs w:val="24"/>
              </w:rPr>
            </w:pPr>
            <w:r w:rsidRPr="00D00AE0">
              <w:rPr>
                <w:rFonts w:ascii="Times New Roman" w:hAnsi="Times New Roman"/>
                <w:b/>
                <w:bCs/>
                <w:color w:val="333333"/>
                <w:sz w:val="30"/>
                <w:szCs w:val="30"/>
                <w:bdr w:val="none" w:sz="0" w:space="0" w:color="auto" w:frame="1"/>
              </w:rPr>
              <w:t>Platinum</w:t>
            </w:r>
          </w:p>
        </w:tc>
        <w:tc>
          <w:tcPr>
            <w:tcW w:w="124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D00AE0" w:rsidRDefault="00D00AE0" w:rsidP="00D00AE0">
            <w:pPr>
              <w:spacing w:after="0" w:line="240" w:lineRule="auto"/>
              <w:jc w:val="center"/>
              <w:rPr>
                <w:rFonts w:ascii="GEFlow" w:eastAsia="Times New Roman" w:hAnsi="GEFlow" w:cs="Times New Roman"/>
                <w:b/>
                <w:bCs/>
                <w:color w:val="333333"/>
                <w:sz w:val="24"/>
                <w:szCs w:val="24"/>
              </w:rPr>
            </w:pPr>
            <w:r w:rsidRPr="00D00AE0">
              <w:rPr>
                <w:rFonts w:ascii="Times New Roman" w:hAnsi="Times New Roman"/>
                <w:b/>
                <w:bCs/>
                <w:color w:val="333333"/>
                <w:sz w:val="30"/>
                <w:szCs w:val="30"/>
                <w:bdr w:val="none" w:sz="0" w:space="0" w:color="auto" w:frame="1"/>
              </w:rPr>
              <w:t>Golden</w:t>
            </w:r>
          </w:p>
        </w:tc>
        <w:tc>
          <w:tcPr>
            <w:tcW w:w="1074" w:type="dxa"/>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D00AE0" w:rsidRDefault="00D00AE0" w:rsidP="00D00AE0">
            <w:pPr>
              <w:spacing w:after="0" w:line="240" w:lineRule="auto"/>
              <w:jc w:val="center"/>
              <w:rPr>
                <w:rFonts w:ascii="GEFlow" w:eastAsia="Times New Roman" w:hAnsi="GEFlow" w:cs="Times New Roman"/>
                <w:b/>
                <w:bCs/>
                <w:color w:val="333333"/>
                <w:sz w:val="24"/>
                <w:szCs w:val="24"/>
              </w:rPr>
            </w:pPr>
            <w:r w:rsidRPr="00D00AE0">
              <w:rPr>
                <w:rFonts w:ascii="Times New Roman" w:hAnsi="Times New Roman"/>
                <w:b/>
                <w:bCs/>
                <w:color w:val="333333"/>
                <w:sz w:val="30"/>
                <w:szCs w:val="30"/>
                <w:bdr w:val="none" w:sz="0" w:space="0" w:color="auto" w:frame="1"/>
              </w:rPr>
              <w:t>Silver</w:t>
            </w:r>
          </w:p>
        </w:tc>
      </w:tr>
      <w:tr w:rsidR="00D00AE0"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1</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rPr>
                <w:rFonts w:ascii="GEFlow" w:eastAsia="Times New Roman" w:hAnsi="GEFlow" w:cs="Times New Roman"/>
                <w:color w:val="333333"/>
                <w:sz w:val="24"/>
                <w:szCs w:val="24"/>
              </w:rPr>
            </w:pPr>
            <w:r>
              <w:rPr>
                <w:rFonts w:ascii="Times New Roman" w:hAnsi="Times New Roman"/>
                <w:b/>
                <w:bCs/>
                <w:color w:val="333333"/>
                <w:sz w:val="30"/>
                <w:szCs w:val="30"/>
                <w:bdr w:val="none" w:sz="0" w:space="0" w:color="auto" w:frame="1"/>
              </w:rPr>
              <w:t>Approval for SECB “Strategic Partner” title</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GEFlow" w:hAnsi="GEFlow"/>
                <w:color w:val="333333"/>
                <w:sz w:val="24"/>
                <w:szCs w:val="24"/>
              </w:rPr>
              <w:t>.</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GEFlow" w:hAnsi="GEFlow"/>
                <w:color w:val="333333"/>
                <w:sz w:val="24"/>
                <w:szCs w:val="24"/>
              </w:rPr>
              <w:t>.</w:t>
            </w:r>
          </w:p>
        </w:tc>
      </w:tr>
      <w:tr w:rsidR="00D00AE0"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2</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rPr>
                <w:rFonts w:ascii="GEFlow" w:eastAsia="Times New Roman" w:hAnsi="GEFlow" w:cs="Times New Roman"/>
                <w:color w:val="333333"/>
                <w:sz w:val="24"/>
                <w:szCs w:val="24"/>
              </w:rPr>
            </w:pPr>
            <w:r>
              <w:rPr>
                <w:rFonts w:ascii="Times New Roman" w:hAnsi="Times New Roman"/>
                <w:b/>
                <w:bCs/>
                <w:color w:val="333333"/>
                <w:sz w:val="30"/>
                <w:szCs w:val="30"/>
                <w:bdr w:val="none" w:sz="0" w:space="0" w:color="auto" w:frame="1"/>
              </w:rPr>
              <w:t>Place the logo in all SECB publications and reports</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GEFlow" w:hAnsi="GEFlow"/>
                <w:color w:val="333333"/>
                <w:sz w:val="24"/>
                <w:szCs w:val="24"/>
              </w:rPr>
              <w:t>.</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GEFlow" w:hAnsi="GEFlow"/>
                <w:color w:val="333333"/>
                <w:sz w:val="24"/>
                <w:szCs w:val="24"/>
              </w:rPr>
              <w:t>.</w:t>
            </w:r>
          </w:p>
        </w:tc>
      </w:tr>
      <w:tr w:rsidR="00D00AE0"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3</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rPr>
                <w:rFonts w:ascii="GEFlow" w:eastAsia="Times New Roman" w:hAnsi="GEFlow" w:cs="Times New Roman"/>
                <w:color w:val="333333"/>
                <w:sz w:val="24"/>
                <w:szCs w:val="24"/>
              </w:rPr>
            </w:pPr>
            <w:r>
              <w:rPr>
                <w:rFonts w:ascii="Times New Roman" w:hAnsi="Times New Roman"/>
                <w:b/>
                <w:bCs/>
                <w:color w:val="333333"/>
                <w:sz w:val="30"/>
                <w:szCs w:val="30"/>
                <w:bdr w:val="none" w:sz="0" w:space="0" w:color="auto" w:frame="1"/>
              </w:rPr>
              <w:t>Joint press conference</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GEFlow" w:hAnsi="GEFlow"/>
                <w:color w:val="333333"/>
                <w:sz w:val="24"/>
                <w:szCs w:val="24"/>
              </w:rPr>
              <w:t>.</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GEFlow" w:hAnsi="GEFlow"/>
                <w:color w:val="333333"/>
                <w:sz w:val="24"/>
                <w:szCs w:val="24"/>
              </w:rPr>
              <w:t>.</w:t>
            </w:r>
          </w:p>
        </w:tc>
      </w:tr>
      <w:tr w:rsidR="00D00AE0"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lastRenderedPageBreak/>
              <w:t>4</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rPr>
                <w:rFonts w:ascii="GEFlow" w:eastAsia="Times New Roman" w:hAnsi="GEFlow" w:cs="Times New Roman"/>
                <w:color w:val="333333"/>
                <w:sz w:val="24"/>
                <w:szCs w:val="24"/>
              </w:rPr>
            </w:pPr>
            <w:r>
              <w:rPr>
                <w:rFonts w:ascii="Times New Roman" w:hAnsi="Times New Roman"/>
                <w:b/>
                <w:bCs/>
                <w:color w:val="333333"/>
                <w:sz w:val="30"/>
                <w:szCs w:val="30"/>
                <w:bdr w:val="none" w:sz="0" w:space="0" w:color="auto" w:frame="1"/>
              </w:rPr>
              <w:t>Place the logo in all questionnaires for surveys and researches carried out by SECB</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GEFlow" w:hAnsi="GEFlow"/>
                <w:color w:val="333333"/>
                <w:sz w:val="24"/>
                <w:szCs w:val="24"/>
              </w:rPr>
              <w:t>.</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GEFlow" w:hAnsi="GEFlow"/>
                <w:color w:val="333333"/>
                <w:sz w:val="24"/>
                <w:szCs w:val="24"/>
              </w:rPr>
              <w:t>.</w:t>
            </w:r>
          </w:p>
        </w:tc>
      </w:tr>
      <w:tr w:rsidR="00D00AE0"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5</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rPr>
                <w:rFonts w:ascii="GEFlow" w:eastAsia="Times New Roman" w:hAnsi="GEFlow" w:cs="Times New Roman"/>
                <w:color w:val="333333"/>
                <w:sz w:val="24"/>
                <w:szCs w:val="24"/>
              </w:rPr>
            </w:pPr>
            <w:r>
              <w:rPr>
                <w:rFonts w:ascii="Times New Roman" w:hAnsi="Times New Roman"/>
                <w:b/>
                <w:bCs/>
                <w:color w:val="333333"/>
                <w:sz w:val="30"/>
                <w:szCs w:val="30"/>
                <w:bdr w:val="none" w:sz="0" w:space="0" w:color="auto" w:frame="1"/>
              </w:rPr>
              <w:t>Place a summary of the organization and its activities in the annual reports of SECB</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GEFlow" w:hAnsi="GEFlow"/>
                <w:color w:val="333333"/>
                <w:sz w:val="24"/>
                <w:szCs w:val="24"/>
              </w:rPr>
              <w:t>.</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GEFlow" w:hAnsi="GEFlow"/>
                <w:color w:val="333333"/>
                <w:sz w:val="24"/>
                <w:szCs w:val="24"/>
              </w:rPr>
              <w:t>.</w:t>
            </w:r>
          </w:p>
        </w:tc>
      </w:tr>
      <w:tr w:rsidR="00D00AE0"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6</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rPr>
                <w:rFonts w:ascii="GEFlow" w:eastAsia="Times New Roman" w:hAnsi="GEFlow" w:cs="Times New Roman"/>
                <w:color w:val="333333"/>
                <w:sz w:val="24"/>
                <w:szCs w:val="24"/>
              </w:rPr>
            </w:pPr>
            <w:r>
              <w:rPr>
                <w:rFonts w:ascii="Times New Roman" w:hAnsi="Times New Roman"/>
                <w:b/>
                <w:bCs/>
                <w:color w:val="333333"/>
                <w:sz w:val="30"/>
                <w:szCs w:val="30"/>
                <w:bdr w:val="none" w:sz="0" w:space="0" w:color="auto" w:frame="1"/>
              </w:rPr>
              <w:t>Send (4) promotional activities annually to the organization through SECB databases.</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GEFlow" w:hAnsi="GEFlow"/>
                <w:color w:val="333333"/>
                <w:sz w:val="24"/>
                <w:szCs w:val="24"/>
              </w:rPr>
              <w:t>.</w:t>
            </w:r>
          </w:p>
        </w:tc>
      </w:tr>
      <w:tr w:rsidR="00D00AE0"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7</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rPr>
                <w:rFonts w:ascii="GEFlow" w:eastAsia="Times New Roman" w:hAnsi="GEFlow" w:cs="Times New Roman"/>
                <w:color w:val="333333"/>
                <w:sz w:val="24"/>
                <w:szCs w:val="24"/>
              </w:rPr>
            </w:pPr>
            <w:r>
              <w:rPr>
                <w:rFonts w:ascii="Times New Roman" w:hAnsi="Times New Roman"/>
                <w:b/>
                <w:bCs/>
                <w:color w:val="333333"/>
                <w:sz w:val="30"/>
                <w:szCs w:val="30"/>
                <w:bdr w:val="none" w:sz="0" w:space="0" w:color="auto" w:frame="1"/>
              </w:rPr>
              <w:t>Place a banner in homepage of SECB electronic portal</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GEFlow" w:hAnsi="GEFlow"/>
                <w:color w:val="333333"/>
                <w:sz w:val="24"/>
                <w:szCs w:val="24"/>
              </w:rPr>
              <w:t>.</w:t>
            </w:r>
          </w:p>
        </w:tc>
      </w:tr>
      <w:tr w:rsidR="00D00AE0"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8</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rPr>
                <w:rFonts w:ascii="GEFlow" w:eastAsia="Times New Roman" w:hAnsi="GEFlow" w:cs="Times New Roman"/>
                <w:color w:val="333333"/>
                <w:sz w:val="24"/>
                <w:szCs w:val="24"/>
              </w:rPr>
            </w:pPr>
            <w:r>
              <w:rPr>
                <w:rFonts w:ascii="Times New Roman" w:hAnsi="Times New Roman"/>
                <w:b/>
                <w:bCs/>
                <w:color w:val="333333"/>
                <w:sz w:val="30"/>
                <w:szCs w:val="30"/>
                <w:bdr w:val="none" w:sz="0" w:space="0" w:color="auto" w:frame="1"/>
              </w:rPr>
              <w:t>A full page ad in the magazine «Meet in Saudi Arabia»</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GEFlow" w:hAnsi="GEFlow"/>
                <w:color w:val="333333"/>
                <w:sz w:val="24"/>
                <w:szCs w:val="24"/>
              </w:rPr>
              <w:t>.</w:t>
            </w:r>
          </w:p>
        </w:tc>
      </w:tr>
      <w:tr w:rsidR="00D00AE0"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9</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rPr>
                <w:rFonts w:ascii="GEFlow" w:eastAsia="Times New Roman" w:hAnsi="GEFlow" w:cs="Times New Roman"/>
                <w:color w:val="333333"/>
                <w:sz w:val="24"/>
                <w:szCs w:val="24"/>
              </w:rPr>
            </w:pPr>
            <w:r>
              <w:rPr>
                <w:rFonts w:ascii="Times New Roman" w:hAnsi="Times New Roman"/>
                <w:b/>
                <w:bCs/>
                <w:color w:val="333333"/>
                <w:sz w:val="30"/>
                <w:szCs w:val="30"/>
                <w:bdr w:val="none" w:sz="0" w:space="0" w:color="auto" w:frame="1"/>
              </w:rPr>
              <w:t>(5) Free chairs in SECB training courses</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p>
        </w:tc>
      </w:tr>
      <w:tr w:rsidR="00D00AE0"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10</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rPr>
                <w:rFonts w:ascii="GEFlow" w:eastAsia="Times New Roman" w:hAnsi="GEFlow" w:cs="Times New Roman"/>
                <w:color w:val="333333"/>
                <w:sz w:val="24"/>
                <w:szCs w:val="24"/>
              </w:rPr>
            </w:pPr>
            <w:r>
              <w:rPr>
                <w:rFonts w:ascii="Times New Roman" w:hAnsi="Times New Roman"/>
                <w:b/>
                <w:bCs/>
                <w:color w:val="333333"/>
                <w:sz w:val="30"/>
                <w:szCs w:val="30"/>
                <w:bdr w:val="none" w:sz="0" w:space="0" w:color="auto" w:frame="1"/>
              </w:rPr>
              <w:t>Place the organization in SECB partners list on the dedicated page in electronic portal</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p>
        </w:tc>
      </w:tr>
      <w:tr w:rsidR="00D00AE0"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11</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rPr>
                <w:rFonts w:ascii="GEFlow" w:eastAsia="Times New Roman" w:hAnsi="GEFlow" w:cs="Times New Roman"/>
                <w:color w:val="333333"/>
                <w:sz w:val="24"/>
                <w:szCs w:val="24"/>
              </w:rPr>
            </w:pPr>
            <w:r>
              <w:rPr>
                <w:rFonts w:ascii="Times New Roman" w:hAnsi="Times New Roman"/>
                <w:b/>
                <w:bCs/>
                <w:color w:val="333333"/>
                <w:sz w:val="30"/>
                <w:szCs w:val="30"/>
                <w:bdr w:val="none" w:sz="0" w:space="0" w:color="auto" w:frame="1"/>
              </w:rPr>
              <w:t>Place the organization logo in the reports on the economic impact of business events sector</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p>
        </w:tc>
      </w:tr>
      <w:tr w:rsidR="00D00AE0"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12</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rPr>
                <w:rFonts w:ascii="GEFlow" w:eastAsia="Times New Roman" w:hAnsi="GEFlow" w:cs="Times New Roman"/>
                <w:color w:val="333333"/>
                <w:sz w:val="24"/>
                <w:szCs w:val="24"/>
              </w:rPr>
            </w:pPr>
            <w:r>
              <w:rPr>
                <w:rFonts w:ascii="Times New Roman" w:hAnsi="Times New Roman"/>
                <w:b/>
                <w:bCs/>
                <w:color w:val="333333"/>
                <w:sz w:val="30"/>
                <w:szCs w:val="30"/>
                <w:bdr w:val="none" w:sz="0" w:space="0" w:color="auto" w:frame="1"/>
              </w:rPr>
              <w:t>Use SECB logo</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r>
      <w:tr w:rsidR="00D00AE0"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13</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rPr>
                <w:rFonts w:ascii="GEFlow" w:eastAsia="Times New Roman" w:hAnsi="GEFlow" w:cs="Times New Roman"/>
                <w:color w:val="333333"/>
                <w:sz w:val="24"/>
                <w:szCs w:val="24"/>
              </w:rPr>
            </w:pPr>
            <w:r>
              <w:rPr>
                <w:rFonts w:ascii="Times New Roman" w:hAnsi="Times New Roman"/>
                <w:b/>
                <w:bCs/>
                <w:color w:val="333333"/>
                <w:sz w:val="30"/>
                <w:szCs w:val="30"/>
                <w:bdr w:val="none" w:sz="0" w:space="0" w:color="auto" w:frame="1"/>
              </w:rPr>
              <w:t>Access to SECB calendar of licensed events</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r>
      <w:tr w:rsidR="00D00AE0" w:rsidRPr="005E1F25" w:rsidTr="005E1F25">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lastRenderedPageBreak/>
              <w:t>14</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rPr>
                <w:rFonts w:ascii="GEFlow" w:eastAsia="Times New Roman" w:hAnsi="GEFlow" w:cs="Times New Roman"/>
                <w:color w:val="333333"/>
                <w:sz w:val="24"/>
                <w:szCs w:val="24"/>
              </w:rPr>
            </w:pPr>
            <w:r>
              <w:rPr>
                <w:rFonts w:ascii="Times New Roman" w:hAnsi="Times New Roman"/>
                <w:b/>
                <w:bCs/>
                <w:color w:val="333333"/>
                <w:sz w:val="30"/>
                <w:szCs w:val="30"/>
                <w:bdr w:val="none" w:sz="0" w:space="0" w:color="auto" w:frame="1"/>
              </w:rPr>
              <w:t>Obtain a copy of the daily press file for business events sector</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c>
          <w:tcPr>
            <w:tcW w:w="0" w:type="auto"/>
            <w:tcBorders>
              <w:top w:val="single" w:sz="6" w:space="0" w:color="C6C6C6"/>
              <w:left w:val="single" w:sz="6" w:space="0" w:color="C6C6C6"/>
              <w:bottom w:val="single" w:sz="6" w:space="0" w:color="C6C6C6"/>
              <w:right w:val="single" w:sz="6" w:space="0" w:color="C6C6C6"/>
            </w:tcBorders>
            <w:tcMar>
              <w:top w:w="105" w:type="dxa"/>
              <w:left w:w="75" w:type="dxa"/>
              <w:bottom w:w="90" w:type="dxa"/>
              <w:right w:w="75" w:type="dxa"/>
            </w:tcMar>
            <w:hideMark/>
          </w:tcPr>
          <w:p w:rsidR="00D00AE0" w:rsidRPr="005E1F25" w:rsidRDefault="00D00AE0" w:rsidP="00D00AE0">
            <w:pPr>
              <w:spacing w:after="0" w:line="240" w:lineRule="auto"/>
              <w:jc w:val="center"/>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ü</w:t>
            </w:r>
          </w:p>
        </w:tc>
      </w:tr>
    </w:tbl>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24"/>
          <w:szCs w:val="24"/>
        </w:rPr>
        <w:br/>
      </w:r>
      <w:r>
        <w:rPr>
          <w:rFonts w:ascii="GEFlow" w:hAnsi="GEFlow"/>
          <w:color w:val="333333"/>
          <w:sz w:val="24"/>
          <w:szCs w:val="24"/>
        </w:rPr>
        <w:t> </w:t>
      </w:r>
    </w:p>
    <w:p w:rsidR="005E1F25" w:rsidRPr="005E1F25" w:rsidRDefault="005E1F25" w:rsidP="00204713">
      <w:pPr>
        <w:spacing w:after="0" w:line="240" w:lineRule="auto"/>
        <w:rPr>
          <w:rFonts w:ascii="Times New Roman" w:eastAsia="Times New Roman" w:hAnsi="Times New Roman" w:cs="Times New Roman"/>
          <w:color w:val="333333"/>
          <w:sz w:val="24"/>
          <w:szCs w:val="24"/>
          <w:u w:val="single"/>
          <w:bdr w:val="none" w:sz="0" w:space="0" w:color="auto" w:frame="1"/>
        </w:rPr>
      </w:pPr>
      <w:r>
        <w:rPr>
          <w:rFonts w:ascii="Times New Roman" w:hAnsi="Times New Roman"/>
          <w:b/>
          <w:bCs/>
          <w:color w:val="333333"/>
          <w:sz w:val="32"/>
          <w:szCs w:val="32"/>
          <w:u w:val="single"/>
          <w:bdr w:val="none" w:sz="0" w:space="0" w:color="auto" w:frame="1"/>
        </w:rPr>
        <w:t xml:space="preserve">Fourth:  Gradually implement of services charge provided by SECB: </w:t>
      </w:r>
    </w:p>
    <w:p w:rsidR="005E1F25" w:rsidRPr="00204713" w:rsidRDefault="005E1F25" w:rsidP="00204713">
      <w:pPr>
        <w:spacing w:after="0" w:line="240" w:lineRule="auto"/>
        <w:rPr>
          <w:rFonts w:ascii="Times New Roman" w:eastAsia="Times New Roman" w:hAnsi="Times New Roman" w:cs="Times New Roman"/>
          <w:color w:val="333333"/>
          <w:sz w:val="24"/>
          <w:szCs w:val="24"/>
          <w:bdr w:val="none" w:sz="0" w:space="0" w:color="auto" w:frame="1"/>
        </w:rPr>
      </w:pPr>
      <w:r>
        <w:rPr>
          <w:rFonts w:ascii="Times New Roman" w:hAnsi="Times New Roman"/>
          <w:color w:val="333333"/>
          <w:sz w:val="24"/>
          <w:szCs w:val="24"/>
          <w:bdr w:val="none" w:sz="0" w:space="0" w:color="auto" w:frame="1"/>
        </w:rPr>
        <w:t> </w:t>
      </w:r>
    </w:p>
    <w:p w:rsidR="005E1F25" w:rsidRDefault="005E1F25" w:rsidP="005E1F25">
      <w:pPr>
        <w:spacing w:after="0" w:line="240" w:lineRule="auto"/>
        <w:rPr>
          <w:rFonts w:ascii="Times New Roman" w:hAnsi="Times New Roman"/>
          <w:color w:val="333333"/>
          <w:sz w:val="30"/>
          <w:szCs w:val="30"/>
          <w:bdr w:val="none" w:sz="0" w:space="0" w:color="auto" w:frame="1"/>
        </w:rPr>
      </w:pPr>
      <w:r>
        <w:rPr>
          <w:rFonts w:ascii="Times New Roman" w:hAnsi="Times New Roman"/>
          <w:color w:val="333333"/>
          <w:sz w:val="30"/>
          <w:szCs w:val="30"/>
          <w:bdr w:val="none" w:sz="0" w:space="0" w:color="auto" w:frame="1"/>
        </w:rPr>
        <w:t xml:space="preserve">Because of SECB electronic portal specifications require the participation of all participants in meeting industry to carry out licensing operations, and the incompleteness of institutions, companies and venues classification standards, the gradually implement of this charge has been adopted as follows: </w:t>
      </w:r>
    </w:p>
    <w:p w:rsidR="00204713" w:rsidRPr="005E1F25" w:rsidRDefault="00204713" w:rsidP="005E1F25">
      <w:pPr>
        <w:spacing w:after="0" w:line="240" w:lineRule="auto"/>
        <w:rPr>
          <w:rFonts w:ascii="GEFlow" w:eastAsia="Times New Roman" w:hAnsi="GEFlow" w:cs="Times New Roman"/>
          <w:color w:val="333333"/>
          <w:sz w:val="24"/>
          <w:szCs w:val="24"/>
        </w:rPr>
      </w:pPr>
    </w:p>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b/>
          <w:bCs/>
          <w:color w:val="005594"/>
          <w:sz w:val="30"/>
          <w:szCs w:val="30"/>
          <w:u w:val="single"/>
          <w:bdr w:val="none" w:sz="0" w:space="0" w:color="auto" w:frame="1"/>
        </w:rPr>
        <w:t xml:space="preserve">First: </w:t>
      </w:r>
      <w:r>
        <w:rPr>
          <w:rFonts w:ascii="Times New Roman" w:hAnsi="Times New Roman"/>
          <w:color w:val="333333"/>
          <w:sz w:val="30"/>
          <w:szCs w:val="30"/>
          <w:bdr w:val="none" w:sz="0" w:space="0" w:color="auto" w:frame="1"/>
        </w:rPr>
        <w:t xml:space="preserve"> Charge for “Licensing Events” service as following: </w:t>
      </w:r>
    </w:p>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Implementation of (Meeting - Workshop - Training Course) licensing service charge started from 14/2/2016.</w:t>
      </w:r>
    </w:p>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Implementation of (Consumer Goods Exhibitions) licensing service charge started from 28/2/2016.</w:t>
      </w:r>
    </w:p>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Implementation of (Product Introduction Exhibitions) licensing service charge started from 28/2/2016.</w:t>
      </w:r>
    </w:p>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Implementation of (Charity Exhibitions) licensing service charge started from 13/3/2016.</w:t>
      </w:r>
    </w:p>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Implementation of (Conferences - Forums - Conventions) licensing service charge started from 1/7/2016.</w:t>
      </w:r>
    </w:p>
    <w:p w:rsidR="005E1F25" w:rsidRDefault="005E1F25" w:rsidP="005E1F25">
      <w:pPr>
        <w:spacing w:after="0" w:line="240" w:lineRule="auto"/>
        <w:rPr>
          <w:rFonts w:ascii="Times New Roman" w:hAnsi="Times New Roman"/>
          <w:color w:val="333333"/>
          <w:sz w:val="30"/>
          <w:szCs w:val="30"/>
          <w:bdr w:val="none" w:sz="0" w:space="0" w:color="auto" w:frame="1"/>
        </w:rPr>
      </w:pPr>
      <w:r>
        <w:rPr>
          <w:rFonts w:ascii="Times New Roman" w:hAnsi="Times New Roman"/>
          <w:color w:val="333333"/>
          <w:sz w:val="30"/>
          <w:szCs w:val="30"/>
          <w:bdr w:val="none" w:sz="0" w:space="0" w:color="auto" w:frame="1"/>
        </w:rPr>
        <w:t>Implementation of (Trade Exhibitions) licensing service charge started from 1/7/2016.</w:t>
      </w:r>
    </w:p>
    <w:p w:rsidR="00204713" w:rsidRPr="005E1F25" w:rsidRDefault="00204713" w:rsidP="005E1F25">
      <w:pPr>
        <w:spacing w:after="0" w:line="240" w:lineRule="auto"/>
        <w:rPr>
          <w:rFonts w:ascii="GEFlow" w:eastAsia="Times New Roman" w:hAnsi="GEFlow" w:cs="Times New Roman"/>
          <w:color w:val="333333"/>
          <w:sz w:val="24"/>
          <w:szCs w:val="24"/>
        </w:rPr>
      </w:pPr>
    </w:p>
    <w:p w:rsidR="005E1F25" w:rsidRDefault="005E1F25" w:rsidP="005E1F25">
      <w:pPr>
        <w:spacing w:after="0" w:line="240" w:lineRule="auto"/>
        <w:rPr>
          <w:rFonts w:ascii="Times New Roman" w:hAnsi="Times New Roman"/>
          <w:color w:val="333333"/>
          <w:sz w:val="30"/>
          <w:szCs w:val="30"/>
          <w:bdr w:val="none" w:sz="0" w:space="0" w:color="auto" w:frame="1"/>
        </w:rPr>
      </w:pPr>
      <w:r>
        <w:rPr>
          <w:rFonts w:ascii="Times New Roman" w:hAnsi="Times New Roman"/>
          <w:b/>
          <w:bCs/>
          <w:color w:val="005594"/>
          <w:sz w:val="30"/>
          <w:szCs w:val="30"/>
          <w:u w:val="single"/>
          <w:bdr w:val="none" w:sz="0" w:space="0" w:color="auto" w:frame="1"/>
        </w:rPr>
        <w:t xml:space="preserve">Second: </w:t>
      </w:r>
      <w:r>
        <w:rPr>
          <w:rFonts w:ascii="Times New Roman" w:hAnsi="Times New Roman"/>
          <w:color w:val="333333"/>
          <w:sz w:val="30"/>
          <w:szCs w:val="30"/>
          <w:bdr w:val="none" w:sz="0" w:space="0" w:color="auto" w:frame="1"/>
        </w:rPr>
        <w:t> Charge for “Institutions and Companies Classification” service: Implementation of this charge started from 1/7/2016.</w:t>
      </w:r>
    </w:p>
    <w:p w:rsidR="00204713" w:rsidRPr="005E1F25" w:rsidRDefault="00204713" w:rsidP="005E1F25">
      <w:pPr>
        <w:spacing w:after="0" w:line="240" w:lineRule="auto"/>
        <w:rPr>
          <w:rFonts w:ascii="GEFlow" w:eastAsia="Times New Roman" w:hAnsi="GEFlow" w:cs="Times New Roman"/>
          <w:color w:val="333333"/>
          <w:sz w:val="24"/>
          <w:szCs w:val="24"/>
        </w:rPr>
      </w:pPr>
    </w:p>
    <w:p w:rsidR="005E1F25" w:rsidRDefault="005E1F25" w:rsidP="005E1F25">
      <w:pPr>
        <w:spacing w:after="0" w:line="240" w:lineRule="auto"/>
        <w:rPr>
          <w:rFonts w:ascii="Times New Roman" w:hAnsi="Times New Roman"/>
          <w:color w:val="333333"/>
          <w:sz w:val="30"/>
          <w:szCs w:val="30"/>
          <w:bdr w:val="none" w:sz="0" w:space="0" w:color="auto" w:frame="1"/>
        </w:rPr>
      </w:pPr>
      <w:r>
        <w:rPr>
          <w:rFonts w:ascii="Times New Roman" w:hAnsi="Times New Roman"/>
          <w:b/>
          <w:bCs/>
          <w:color w:val="005594"/>
          <w:sz w:val="30"/>
          <w:szCs w:val="30"/>
          <w:u w:val="single"/>
          <w:bdr w:val="none" w:sz="0" w:space="0" w:color="auto" w:frame="1"/>
        </w:rPr>
        <w:t xml:space="preserve">Third: </w:t>
      </w:r>
      <w:r>
        <w:rPr>
          <w:rFonts w:ascii="Times New Roman" w:hAnsi="Times New Roman"/>
          <w:color w:val="333333"/>
          <w:sz w:val="30"/>
          <w:szCs w:val="30"/>
          <w:bdr w:val="none" w:sz="0" w:space="0" w:color="auto" w:frame="1"/>
        </w:rPr>
        <w:t> Charge for “Venues Classification” service:  Implementation of this charge started from 1/7/2016.</w:t>
      </w:r>
    </w:p>
    <w:p w:rsidR="00204713" w:rsidRPr="005E1F25" w:rsidRDefault="00204713" w:rsidP="005E1F25">
      <w:pPr>
        <w:spacing w:after="0" w:line="240" w:lineRule="auto"/>
        <w:rPr>
          <w:rFonts w:ascii="GEFlow" w:eastAsia="Times New Roman" w:hAnsi="GEFlow" w:cs="Times New Roman"/>
          <w:color w:val="333333"/>
          <w:sz w:val="24"/>
          <w:szCs w:val="24"/>
        </w:rPr>
      </w:pPr>
    </w:p>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b/>
          <w:bCs/>
          <w:color w:val="005594"/>
          <w:sz w:val="30"/>
          <w:szCs w:val="30"/>
          <w:u w:val="single"/>
          <w:bdr w:val="none" w:sz="0" w:space="0" w:color="auto" w:frame="1"/>
        </w:rPr>
        <w:t xml:space="preserve">Fourth: </w:t>
      </w:r>
      <w:r>
        <w:rPr>
          <w:rFonts w:ascii="Times New Roman" w:hAnsi="Times New Roman"/>
          <w:color w:val="333333"/>
          <w:sz w:val="30"/>
          <w:szCs w:val="30"/>
          <w:bdr w:val="none" w:sz="0" w:space="0" w:color="auto" w:frame="1"/>
        </w:rPr>
        <w:t> Charge for “Registration” and “User Update Profile” on SECB electronic portal:  Implementation of this charge started from 4/2/2016.</w:t>
      </w:r>
    </w:p>
    <w:p w:rsidR="005E1F25" w:rsidRDefault="005E1F25" w:rsidP="005E1F25">
      <w:pPr>
        <w:spacing w:after="0" w:line="240" w:lineRule="auto"/>
        <w:rPr>
          <w:rFonts w:ascii="Times New Roman" w:hAnsi="Times New Roman"/>
          <w:color w:val="333333"/>
          <w:sz w:val="30"/>
          <w:szCs w:val="30"/>
          <w:bdr w:val="none" w:sz="0" w:space="0" w:color="auto" w:frame="1"/>
        </w:rPr>
      </w:pPr>
      <w:r>
        <w:rPr>
          <w:rFonts w:ascii="Times New Roman" w:hAnsi="Times New Roman"/>
          <w:b/>
          <w:bCs/>
          <w:color w:val="005594"/>
          <w:sz w:val="30"/>
          <w:szCs w:val="30"/>
          <w:u w:val="single"/>
          <w:bdr w:val="none" w:sz="0" w:space="0" w:color="auto" w:frame="1"/>
        </w:rPr>
        <w:lastRenderedPageBreak/>
        <w:t xml:space="preserve">Fifth: </w:t>
      </w:r>
      <w:r>
        <w:rPr>
          <w:rFonts w:ascii="Times New Roman" w:hAnsi="Times New Roman"/>
          <w:color w:val="333333"/>
          <w:sz w:val="30"/>
          <w:szCs w:val="30"/>
          <w:bdr w:val="none" w:sz="0" w:space="0" w:color="auto" w:frame="1"/>
        </w:rPr>
        <w:t> Charge for update (Date - Venue) or cancel events service:  Implementation of this charge started from 1/1/2016.</w:t>
      </w:r>
    </w:p>
    <w:p w:rsidR="00204713" w:rsidRPr="005E1F25" w:rsidRDefault="00204713" w:rsidP="005E1F25">
      <w:pPr>
        <w:spacing w:after="0" w:line="240" w:lineRule="auto"/>
        <w:rPr>
          <w:rFonts w:ascii="GEFlow" w:eastAsia="Times New Roman" w:hAnsi="GEFlow" w:cs="Times New Roman"/>
          <w:color w:val="333333"/>
          <w:sz w:val="24"/>
          <w:szCs w:val="24"/>
        </w:rPr>
      </w:pPr>
    </w:p>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b/>
          <w:bCs/>
          <w:color w:val="005594"/>
          <w:sz w:val="30"/>
          <w:szCs w:val="30"/>
          <w:u w:val="single"/>
          <w:bdr w:val="none" w:sz="0" w:space="0" w:color="auto" w:frame="1"/>
        </w:rPr>
        <w:t xml:space="preserve">Sixth: </w:t>
      </w:r>
      <w:r>
        <w:rPr>
          <w:rFonts w:ascii="Times New Roman" w:hAnsi="Times New Roman"/>
          <w:color w:val="333333"/>
          <w:sz w:val="30"/>
          <w:szCs w:val="30"/>
          <w:bdr w:val="none" w:sz="0" w:space="0" w:color="auto" w:frame="1"/>
        </w:rPr>
        <w:t> Charge for “Institution / Company Membership in SECB” program:  Implementation of this charge started from 1/1/2016.</w:t>
      </w:r>
    </w:p>
    <w:p w:rsidR="005E1F25" w:rsidRPr="005E1F25" w:rsidRDefault="00204713" w:rsidP="005E1F25">
      <w:pPr>
        <w:spacing w:after="150" w:line="240" w:lineRule="auto"/>
        <w:jc w:val="both"/>
        <w:rPr>
          <w:rFonts w:ascii="GEFlow" w:eastAsia="Times New Roman" w:hAnsi="GEFlow" w:cs="Times New Roman"/>
          <w:color w:val="333333"/>
          <w:sz w:val="24"/>
          <w:szCs w:val="24"/>
        </w:rPr>
      </w:pPr>
      <w:r>
        <w:rPr>
          <w:rFonts w:ascii="GEFlow" w:hAnsi="GEFlow"/>
          <w:color w:val="333333"/>
          <w:sz w:val="24"/>
          <w:szCs w:val="24"/>
        </w:rPr>
        <w:t> </w:t>
      </w:r>
    </w:p>
    <w:p w:rsidR="005E1F25" w:rsidRDefault="00204713" w:rsidP="00204713">
      <w:pPr>
        <w:spacing w:after="0" w:line="240" w:lineRule="auto"/>
        <w:jc w:val="both"/>
        <w:rPr>
          <w:rFonts w:ascii="Times New Roman" w:hAnsi="Times New Roman"/>
          <w:color w:val="333333"/>
          <w:sz w:val="30"/>
          <w:szCs w:val="30"/>
          <w:bdr w:val="none" w:sz="0" w:space="0" w:color="auto" w:frame="1"/>
        </w:rPr>
      </w:pPr>
      <w:r>
        <w:rPr>
          <w:rFonts w:ascii="Times New Roman" w:hAnsi="Times New Roman"/>
          <w:color w:val="333333"/>
          <w:sz w:val="30"/>
          <w:szCs w:val="30"/>
          <w:bdr w:val="none" w:sz="0" w:space="0" w:color="auto" w:frame="1"/>
        </w:rPr>
        <w:t xml:space="preserve">Best </w:t>
      </w:r>
      <w:r w:rsidR="005E1F25">
        <w:rPr>
          <w:rFonts w:ascii="Times New Roman" w:hAnsi="Times New Roman"/>
          <w:color w:val="333333"/>
          <w:sz w:val="30"/>
          <w:szCs w:val="30"/>
          <w:bdr w:val="none" w:sz="0" w:space="0" w:color="auto" w:frame="1"/>
        </w:rPr>
        <w:t>Wish</w:t>
      </w:r>
      <w:r>
        <w:rPr>
          <w:rFonts w:ascii="Times New Roman" w:hAnsi="Times New Roman"/>
          <w:color w:val="333333"/>
          <w:sz w:val="30"/>
          <w:szCs w:val="30"/>
          <w:bdr w:val="none" w:sz="0" w:space="0" w:color="auto" w:frame="1"/>
        </w:rPr>
        <w:t>es</w:t>
      </w:r>
    </w:p>
    <w:p w:rsidR="00204713" w:rsidRPr="005E1F25" w:rsidRDefault="00204713" w:rsidP="00204713">
      <w:pPr>
        <w:spacing w:after="0" w:line="240" w:lineRule="auto"/>
        <w:jc w:val="both"/>
        <w:rPr>
          <w:rFonts w:ascii="GEFlow" w:eastAsia="Times New Roman" w:hAnsi="GEFlow" w:cs="Times New Roman"/>
          <w:color w:val="333333"/>
          <w:sz w:val="24"/>
          <w:szCs w:val="24"/>
        </w:rPr>
      </w:pPr>
    </w:p>
    <w:p w:rsidR="005E1F25" w:rsidRPr="005E1F25" w:rsidRDefault="005E1F25" w:rsidP="005E1F25">
      <w:pPr>
        <w:spacing w:after="0" w:line="240" w:lineRule="auto"/>
        <w:rPr>
          <w:rFonts w:ascii="GEFlow" w:eastAsia="Times New Roman" w:hAnsi="GEFlow" w:cs="Times New Roman"/>
          <w:color w:val="333333"/>
          <w:sz w:val="24"/>
          <w:szCs w:val="24"/>
        </w:rPr>
      </w:pPr>
      <w:r>
        <w:rPr>
          <w:rFonts w:ascii="Times New Roman" w:hAnsi="Times New Roman"/>
          <w:color w:val="333333"/>
          <w:sz w:val="30"/>
          <w:szCs w:val="30"/>
          <w:bdr w:val="none" w:sz="0" w:space="0" w:color="auto" w:frame="1"/>
        </w:rPr>
        <w:t>Saudi Exhibition and Convention Bureau</w:t>
      </w:r>
    </w:p>
    <w:p w:rsidR="00FC2F5C" w:rsidRDefault="00FC2F5C"/>
    <w:sectPr w:rsidR="00FC2F5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Flow">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041DD"/>
    <w:multiLevelType w:val="multilevel"/>
    <w:tmpl w:val="E6D07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8828F2"/>
    <w:multiLevelType w:val="hybridMultilevel"/>
    <w:tmpl w:val="09681CFA"/>
    <w:lvl w:ilvl="0" w:tplc="28FCA5C8">
      <w:start w:val="1"/>
      <w:numFmt w:val="bullet"/>
      <w:lvlText w:val=""/>
      <w:lvlJc w:val="left"/>
      <w:pPr>
        <w:ind w:left="862" w:hanging="360"/>
      </w:pPr>
      <w:rPr>
        <w:rFonts w:ascii="Symbol" w:hAnsi="Symbol" w:hint="default"/>
        <w:b w:val="0"/>
        <w:bCs w:val="0"/>
        <w:sz w:val="24"/>
        <w:szCs w:val="24"/>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 w15:restartNumberingAfterBreak="0">
    <w:nsid w:val="10C504F5"/>
    <w:multiLevelType w:val="multilevel"/>
    <w:tmpl w:val="D564F9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A23FB"/>
    <w:multiLevelType w:val="multilevel"/>
    <w:tmpl w:val="37AA0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3103E0"/>
    <w:multiLevelType w:val="multilevel"/>
    <w:tmpl w:val="D40A1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5F3322"/>
    <w:multiLevelType w:val="multilevel"/>
    <w:tmpl w:val="C01EC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998"/>
    <w:rsid w:val="00042D00"/>
    <w:rsid w:val="00203D34"/>
    <w:rsid w:val="00204713"/>
    <w:rsid w:val="005B789F"/>
    <w:rsid w:val="005C001E"/>
    <w:rsid w:val="005C44A1"/>
    <w:rsid w:val="005E1F25"/>
    <w:rsid w:val="00774F87"/>
    <w:rsid w:val="007A7E2B"/>
    <w:rsid w:val="007B4744"/>
    <w:rsid w:val="00816BC9"/>
    <w:rsid w:val="00820024"/>
    <w:rsid w:val="0088343F"/>
    <w:rsid w:val="0093766A"/>
    <w:rsid w:val="0094448A"/>
    <w:rsid w:val="00A32787"/>
    <w:rsid w:val="00C027F7"/>
    <w:rsid w:val="00D00AE0"/>
    <w:rsid w:val="00D76998"/>
    <w:rsid w:val="00D86F5F"/>
    <w:rsid w:val="00E1257D"/>
    <w:rsid w:val="00E54B83"/>
    <w:rsid w:val="00E67DF7"/>
    <w:rsid w:val="00F849F6"/>
    <w:rsid w:val="00FC2F5C"/>
    <w:rsid w:val="00FC3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3B524-2B9F-4C21-A34E-85ACE6B1E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F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fontface-3">
    <w:name w:val="ms-rtefontface-3"/>
    <w:basedOn w:val="DefaultParagraphFont"/>
    <w:rsid w:val="005E1F25"/>
  </w:style>
  <w:style w:type="character" w:styleId="Strong">
    <w:name w:val="Strong"/>
    <w:basedOn w:val="DefaultParagraphFont"/>
    <w:uiPriority w:val="22"/>
    <w:qFormat/>
    <w:rsid w:val="005E1F25"/>
    <w:rPr>
      <w:b/>
      <w:bCs/>
    </w:rPr>
  </w:style>
  <w:style w:type="character" w:customStyle="1" w:styleId="ms-rteforecolor-2">
    <w:name w:val="ms-rteforecolor-2"/>
    <w:basedOn w:val="DefaultParagraphFont"/>
    <w:rsid w:val="005E1F25"/>
  </w:style>
  <w:style w:type="paragraph" w:styleId="ListParagraph">
    <w:name w:val="List Paragraph"/>
    <w:basedOn w:val="Normal"/>
    <w:uiPriority w:val="34"/>
    <w:qFormat/>
    <w:rsid w:val="00816B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4432456">
      <w:bodyDiv w:val="1"/>
      <w:marLeft w:val="0"/>
      <w:marRight w:val="0"/>
      <w:marTop w:val="0"/>
      <w:marBottom w:val="0"/>
      <w:divBdr>
        <w:top w:val="none" w:sz="0" w:space="0" w:color="auto"/>
        <w:left w:val="none" w:sz="0" w:space="0" w:color="auto"/>
        <w:bottom w:val="none" w:sz="0" w:space="0" w:color="auto"/>
        <w:right w:val="none" w:sz="0" w:space="0" w:color="auto"/>
      </w:divBdr>
      <w:divsChild>
        <w:div w:id="1378043289">
          <w:marLeft w:val="0"/>
          <w:marRight w:val="0"/>
          <w:marTop w:val="0"/>
          <w:marBottom w:val="0"/>
          <w:divBdr>
            <w:top w:val="none" w:sz="0" w:space="0" w:color="auto"/>
            <w:left w:val="none" w:sz="0" w:space="0" w:color="auto"/>
            <w:bottom w:val="none" w:sz="0" w:space="0" w:color="auto"/>
            <w:right w:val="none" w:sz="0" w:space="0" w:color="auto"/>
          </w:divBdr>
        </w:div>
        <w:div w:id="1783836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AB9B02DCAE91B24AA906F9367EDB6753" ma:contentTypeVersion="1" ma:contentTypeDescription="Upload an image." ma:contentTypeScope="" ma:versionID="b253672d0ec75b32473ea7ec4b378d7e">
  <xsd:schema xmlns:xsd="http://www.w3.org/2001/XMLSchema" xmlns:xs="http://www.w3.org/2001/XMLSchema" xmlns:p="http://schemas.microsoft.com/office/2006/metadata/properties" xmlns:ns1="http://schemas.microsoft.com/sharepoint/v3" xmlns:ns2="9A7C42B6-68E7-4991-BF0E-BE1AE609AA87" xmlns:ns3="http://schemas.microsoft.com/sharepoint/v3/fields" targetNamespace="http://schemas.microsoft.com/office/2006/metadata/properties" ma:root="true" ma:fieldsID="b38d5169ea23dc240db152c25383893b" ns1:_="" ns2:_="" ns3:_="">
    <xsd:import namespace="http://schemas.microsoft.com/sharepoint/v3"/>
    <xsd:import namespace="9A7C42B6-68E7-4991-BF0E-BE1AE609AA87"/>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7C42B6-68E7-4991-BF0E-BE1AE609AA87"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9A7C42B6-68E7-4991-BF0E-BE1AE609AA87"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786AB3A5-40E9-4B2A-BD7C-BD4B796713F5}"/>
</file>

<file path=customXml/itemProps2.xml><?xml version="1.0" encoding="utf-8"?>
<ds:datastoreItem xmlns:ds="http://schemas.openxmlformats.org/officeDocument/2006/customXml" ds:itemID="{54BCB315-C539-47AB-B007-4F9DF3718565}"/>
</file>

<file path=customXml/itemProps3.xml><?xml version="1.0" encoding="utf-8"?>
<ds:datastoreItem xmlns:ds="http://schemas.openxmlformats.org/officeDocument/2006/customXml" ds:itemID="{05A23381-4882-48E1-BBB1-492ADF7B5643}"/>
</file>

<file path=docProps/app.xml><?xml version="1.0" encoding="utf-8"?>
<Properties xmlns="http://schemas.openxmlformats.org/officeDocument/2006/extended-properties" xmlns:vt="http://schemas.openxmlformats.org/officeDocument/2006/docPropsVTypes">
  <Template>Normal</Template>
  <TotalTime>19</TotalTime>
  <Pages>8</Pages>
  <Words>1183</Words>
  <Characters>6744</Characters>
  <Application>Microsoft Office Word</Application>
  <DocSecurity>0</DocSecurity>
  <Lines>56</Lines>
  <Paragraphs>15</Paragraphs>
  <ScaleCrop>false</ScaleCrop>
  <Company/>
  <LinksUpToDate>false</LinksUpToDate>
  <CharactersWithSpaces>7912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Elshafie</dc:creator>
  <cp:keywords/>
  <dc:description/>
  <cp:lastModifiedBy>Mahmoud Elshafie</cp:lastModifiedBy>
  <cp:revision>28</cp:revision>
  <dcterms:created xsi:type="dcterms:W3CDTF">2017-12-21T08:53:00Z</dcterms:created>
  <dcterms:modified xsi:type="dcterms:W3CDTF">2019-01-24T06:47:00Z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0x0101009148F5A04DDD49CBA7127AADA5FB792B00AADE34325A8B49CDA8BB4DB53328F21400AB9B02DCAE91B24AA906F9367EDB6753</vt:lpwstr>
  </property>
</Properties>
</file>